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43C" w:rsidRDefault="0031143C" w:rsidP="0031143C">
      <w:pPr>
        <w:shd w:val="clear" w:color="auto" w:fill="C00000"/>
        <w:autoSpaceDE w:val="0"/>
        <w:autoSpaceDN w:val="0"/>
        <w:adjustRightInd w:val="0"/>
        <w:rPr>
          <w:rFonts w:cs="Verdana"/>
          <w:b/>
          <w:bCs/>
          <w:iCs/>
          <w:color w:val="000000"/>
          <w:sz w:val="28"/>
          <w:szCs w:val="28"/>
        </w:rPr>
      </w:pPr>
      <w:r>
        <w:rPr>
          <w:rFonts w:cs="Verdana"/>
          <w:b/>
          <w:bCs/>
          <w:iCs/>
          <w:color w:val="000000"/>
          <w:sz w:val="28"/>
          <w:szCs w:val="28"/>
        </w:rPr>
        <w:t>SCHEDA</w:t>
      </w:r>
    </w:p>
    <w:p w:rsidR="004E7B54" w:rsidRPr="004E7B54" w:rsidRDefault="004E7B54" w:rsidP="004E7B54">
      <w:pPr>
        <w:autoSpaceDE w:val="0"/>
        <w:autoSpaceDN w:val="0"/>
        <w:adjustRightInd w:val="0"/>
        <w:rPr>
          <w:rFonts w:ascii="Verdana" w:hAnsi="Verdana" w:cs="Verdana"/>
          <w:b/>
          <w:bCs/>
          <w:i/>
          <w:iCs/>
          <w:color w:val="000000"/>
        </w:rPr>
      </w:pPr>
      <w:r w:rsidRPr="004E7B54">
        <w:rPr>
          <w:rFonts w:cs="Verdana"/>
          <w:b/>
          <w:bCs/>
          <w:iCs/>
          <w:color w:val="000000"/>
          <w:sz w:val="28"/>
          <w:szCs w:val="28"/>
        </w:rPr>
        <w:t>FASE  DI  LAVORO:  Opere di Demolizioni</w:t>
      </w:r>
    </w:p>
    <w:tbl>
      <w:tblPr>
        <w:tblpPr w:leftFromText="141" w:rightFromText="141" w:vertAnchor="text" w:tblpX="5967" w:tblpY="191"/>
        <w:tblW w:w="0" w:type="auto"/>
        <w:tblCellMar>
          <w:left w:w="70" w:type="dxa"/>
          <w:right w:w="70" w:type="dxa"/>
        </w:tblCellMar>
        <w:tblLook w:val="0000"/>
      </w:tblPr>
      <w:tblGrid>
        <w:gridCol w:w="3920"/>
      </w:tblGrid>
      <w:tr w:rsidR="004E7B54" w:rsidTr="002370EA">
        <w:trPr>
          <w:trHeight w:val="3451"/>
        </w:trPr>
        <w:tc>
          <w:tcPr>
            <w:tcW w:w="3084" w:type="dxa"/>
          </w:tcPr>
          <w:p w:rsidR="004E7B54" w:rsidRDefault="004E7B54" w:rsidP="002370EA">
            <w:pPr>
              <w:autoSpaceDE w:val="0"/>
              <w:autoSpaceDN w:val="0"/>
              <w:adjustRightInd w:val="0"/>
              <w:rPr>
                <w:rFonts w:cs="Verdana"/>
                <w:b/>
                <w:bCs/>
                <w:color w:val="000000"/>
                <w:sz w:val="24"/>
                <w:szCs w:val="24"/>
              </w:rPr>
            </w:pPr>
            <w:r w:rsidRPr="002A588D">
              <w:rPr>
                <w:rFonts w:cs="Verdana"/>
                <w:b/>
                <w:bCs/>
                <w:noProof/>
                <w:color w:val="000000"/>
                <w:sz w:val="24"/>
                <w:szCs w:val="24"/>
              </w:rPr>
              <w:drawing>
                <wp:inline distT="0" distB="0" distL="0" distR="0">
                  <wp:extent cx="2379672" cy="2438400"/>
                  <wp:effectExtent l="19050" t="0" r="1578" b="0"/>
                  <wp:docPr id="32" name="Immagin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srcRect/>
                          <a:stretch>
                            <a:fillRect/>
                          </a:stretch>
                        </pic:blipFill>
                        <pic:spPr bwMode="auto">
                          <a:xfrm>
                            <a:off x="0" y="0"/>
                            <a:ext cx="2394300" cy="2453389"/>
                          </a:xfrm>
                          <a:prstGeom prst="rect">
                            <a:avLst/>
                          </a:prstGeom>
                          <a:noFill/>
                          <a:ln w="9525">
                            <a:noFill/>
                            <a:miter lim="800000"/>
                            <a:headEnd/>
                            <a:tailEnd/>
                          </a:ln>
                        </pic:spPr>
                      </pic:pic>
                    </a:graphicData>
                  </a:graphic>
                </wp:inline>
              </w:drawing>
            </w:r>
          </w:p>
        </w:tc>
      </w:tr>
    </w:tbl>
    <w:p w:rsidR="004E7B54" w:rsidRPr="00962310" w:rsidRDefault="004E7B54" w:rsidP="004E7B54">
      <w:pPr>
        <w:widowControl w:val="0"/>
        <w:autoSpaceDE w:val="0"/>
        <w:autoSpaceDN w:val="0"/>
        <w:adjustRightInd w:val="0"/>
        <w:spacing w:after="0" w:line="240" w:lineRule="atLeast"/>
        <w:textAlignment w:val="baseline"/>
        <w:rPr>
          <w:rFonts w:eastAsia="Calibri" w:cs="Times New Roman"/>
        </w:rPr>
      </w:pPr>
      <w:r w:rsidRPr="00B075D5">
        <w:rPr>
          <w:rFonts w:cs="Verdana"/>
          <w:b/>
          <w:bCs/>
          <w:color w:val="000000"/>
          <w:sz w:val="24"/>
          <w:szCs w:val="24"/>
        </w:rPr>
        <w:t xml:space="preserve">Macchine/attrezzi                                                                                                                                            </w:t>
      </w:r>
      <w:r w:rsidRPr="00B075D5">
        <w:rPr>
          <w:rFonts w:cs="Verdana"/>
          <w:color w:val="000000"/>
        </w:rPr>
        <w:t xml:space="preserve">               Nella fase di lavoro oggetto della valutazione sono                                                                                                                          utilizzate le seguenti  Attrezzature/Macchine:                                                                                                                                                             </w:t>
      </w:r>
      <w:r w:rsidRPr="00962310">
        <w:rPr>
          <w:rFonts w:cs="Verdana"/>
          <w:color w:val="000000"/>
        </w:rPr>
        <w:t>-       autocarro</w:t>
      </w:r>
      <w:r w:rsidRPr="00962310">
        <w:rPr>
          <w:rFonts w:cs="Courier"/>
          <w:color w:val="000000"/>
        </w:rPr>
        <w:t>;</w:t>
      </w:r>
      <w:r w:rsidRPr="00962310">
        <w:rPr>
          <w:rFonts w:cs="Verdana"/>
          <w:color w:val="000000"/>
        </w:rPr>
        <w:t xml:space="preserve">                                                                                                                                                                             </w:t>
      </w:r>
      <w:r w:rsidRPr="00962310">
        <w:rPr>
          <w:rFonts w:cs="Courier"/>
          <w:color w:val="000000"/>
        </w:rPr>
        <w:t xml:space="preserve">                -       </w:t>
      </w:r>
      <w:r w:rsidRPr="00962310">
        <w:rPr>
          <w:rFonts w:cs="Verdana"/>
          <w:color w:val="000000"/>
        </w:rPr>
        <w:t xml:space="preserve">Attrezzi uso comune                                                                                                                                                                                    -       </w:t>
      </w:r>
      <w:r w:rsidRPr="00962310">
        <w:rPr>
          <w:rFonts w:eastAsia="Calibri" w:cs="Arial"/>
        </w:rPr>
        <w:t>Ponteggio metallico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sidRPr="00962310">
        <w:rPr>
          <w:rFonts w:eastAsia="Calibri" w:cs="Arial"/>
        </w:rPr>
        <w:t>Canale di convogliamento;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sidRPr="00962310">
        <w:rPr>
          <w:rFonts w:eastAsia="Calibri" w:cs="Arial"/>
        </w:rPr>
        <w:t>Martello demolitore Elettrico;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sidRPr="00962310">
        <w:rPr>
          <w:rFonts w:eastAsia="Calibri" w:cs="Arial"/>
        </w:rPr>
        <w:t>Piccone,mazzuolo,scalpello;</w:t>
      </w:r>
    </w:p>
    <w:p w:rsidR="004E7B54" w:rsidRPr="00962310"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eastAsia="Calibri" w:cs="Arial"/>
        </w:rPr>
      </w:pPr>
      <w:r>
        <w:rPr>
          <w:rFonts w:eastAsia="Calibri" w:cs="Arial"/>
        </w:rPr>
        <w:t>Cavalletti e tavole in legno</w:t>
      </w:r>
    </w:p>
    <w:p w:rsidR="004E7B54" w:rsidRPr="00B075D5" w:rsidRDefault="004E7B54" w:rsidP="004E7B54">
      <w:pPr>
        <w:pStyle w:val="Paragrafoelenco"/>
        <w:widowControl w:val="0"/>
        <w:numPr>
          <w:ilvl w:val="0"/>
          <w:numId w:val="1"/>
        </w:numPr>
        <w:autoSpaceDE w:val="0"/>
        <w:autoSpaceDN w:val="0"/>
        <w:adjustRightInd w:val="0"/>
        <w:spacing w:after="0" w:line="240" w:lineRule="atLeast"/>
        <w:jc w:val="both"/>
        <w:textAlignment w:val="baseline"/>
        <w:rPr>
          <w:rFonts w:ascii="Arial" w:eastAsia="Calibri" w:hAnsi="Arial" w:cs="Arial"/>
          <w:sz w:val="18"/>
          <w:szCs w:val="18"/>
        </w:rPr>
      </w:pPr>
      <w:r w:rsidRPr="00962310">
        <w:rPr>
          <w:rFonts w:eastAsia="Calibri" w:cs="Arial"/>
        </w:rPr>
        <w:t>Puntelle telescopiche regolabili</w:t>
      </w:r>
      <w:r w:rsidRPr="00B075D5">
        <w:rPr>
          <w:rFonts w:ascii="Arial" w:eastAsia="Calibri" w:hAnsi="Arial" w:cs="Arial"/>
          <w:sz w:val="18"/>
          <w:szCs w:val="18"/>
        </w:rPr>
        <w:t xml:space="preserve"> </w:t>
      </w:r>
    </w:p>
    <w:p w:rsidR="004E7B54" w:rsidRPr="002A588D" w:rsidRDefault="004E7B54" w:rsidP="004E7B54">
      <w:pPr>
        <w:autoSpaceDE w:val="0"/>
        <w:autoSpaceDN w:val="0"/>
        <w:adjustRightInd w:val="0"/>
        <w:rPr>
          <w:rFonts w:cs="Verdana"/>
          <w:color w:val="000000"/>
        </w:rPr>
      </w:pPr>
    </w:p>
    <w:p w:rsidR="004E7B54" w:rsidRDefault="004E7B54" w:rsidP="004E7B54">
      <w:pPr>
        <w:autoSpaceDE w:val="0"/>
        <w:autoSpaceDN w:val="0"/>
        <w:adjustRightInd w:val="0"/>
        <w:spacing w:after="0" w:line="240" w:lineRule="auto"/>
        <w:rPr>
          <w:rFonts w:cs="TimesNewRoman,Italic"/>
          <w:iCs/>
        </w:rPr>
      </w:pPr>
      <w:r w:rsidRPr="00A3557C">
        <w:rPr>
          <w:rFonts w:cs="Verdana"/>
          <w:b/>
          <w:bCs/>
          <w:color w:val="000000"/>
          <w:sz w:val="24"/>
          <w:szCs w:val="24"/>
        </w:rPr>
        <w:t>PRESCRIZIONI PRELIMINARI</w:t>
      </w:r>
      <w:r>
        <w:rPr>
          <w:rFonts w:cs="Verdana"/>
          <w:b/>
          <w:bCs/>
          <w:color w:val="000000"/>
          <w:sz w:val="24"/>
          <w:szCs w:val="24"/>
        </w:rPr>
        <w:t xml:space="preserve">                                                                                                                                          </w:t>
      </w:r>
    </w:p>
    <w:p w:rsidR="004E7B54" w:rsidRPr="00527EE2" w:rsidRDefault="004E7B54" w:rsidP="00732E7E">
      <w:pPr>
        <w:shd w:val="clear" w:color="auto" w:fill="FFFFFF"/>
        <w:tabs>
          <w:tab w:val="left" w:pos="426"/>
        </w:tabs>
        <w:rPr>
          <w:snapToGrid w:val="0"/>
        </w:rPr>
      </w:pPr>
      <w:r w:rsidRPr="00527EE2">
        <w:rPr>
          <w:snapToGrid w:val="0"/>
          <w:color w:val="000000"/>
        </w:rPr>
        <w:t>Il piano programma delle demolizioni deve essere elaborato tenendo quindi conto delle preesistenze e, inoltre, delle tecniche da usare e dei macchinari compatibili per dimensioni e peso con i luoghi.</w:t>
      </w:r>
      <w:r w:rsidRPr="00527EE2">
        <w:rPr>
          <w:snapToGrid w:val="0"/>
        </w:rPr>
        <w:t xml:space="preserve"> </w:t>
      </w:r>
      <w:r w:rsidRPr="00527EE2">
        <w:rPr>
          <w:rFonts w:cs="Arial"/>
        </w:rPr>
        <w:t>L'attività di prevenzione degli infortuni nei lavori di demolizione deve tenere conto che alcuni degli incidenti che si possono verificare sono simili a quelli che accadono durante le opere di costruzione, mentre</w:t>
      </w:r>
      <w:r w:rsidR="00732E7E">
        <w:rPr>
          <w:rFonts w:cs="Arial"/>
        </w:rPr>
        <w:t xml:space="preserve"> altri sono strettamente legati </w:t>
      </w:r>
      <w:r w:rsidRPr="00527EE2">
        <w:rPr>
          <w:rFonts w:cs="Arial"/>
        </w:rPr>
        <w:t xml:space="preserve">alla tecnica adottata.                                                                                                                         </w:t>
      </w:r>
      <w:r w:rsidR="00732E7E">
        <w:rPr>
          <w:rFonts w:cs="Arial"/>
        </w:rPr>
        <w:t xml:space="preserve">                          </w:t>
      </w:r>
      <w:r w:rsidRPr="00527EE2">
        <w:rPr>
          <w:rFonts w:cs="Arial"/>
        </w:rPr>
        <w:t>Le misure di prevenzione e di sicurezza devono essere adattate al caso specifico conoscendo l'opera da demolire e le sue interferenze con l'esistente, oltre che dopo aver scelto la tecnica di demolizione da utilizzare.</w:t>
      </w:r>
      <w:r w:rsidRPr="00527EE2">
        <w:rPr>
          <w:snapToGrid w:val="0"/>
          <w:color w:val="000000"/>
        </w:rPr>
        <w:t xml:space="preserve"> L'opera da demolire deve essere preventivamente studiata al fine di individuarne la struttura portante originaria e le modifiche che alla stessa sono state apportate; ne va inoltre compreso lo stato di conservazione, tenendo presente che eventuali cedimenti o lesioni possono essere o meno palesi e quindi una struttura può essere degradata o fatiscente e, quindi, pericolosa anche se il suo aspetto a prima vista può apparire soddisfacente.</w:t>
      </w:r>
      <w:r>
        <w:rPr>
          <w:snapToGrid w:val="0"/>
        </w:rPr>
        <w:t xml:space="preserve"> </w:t>
      </w:r>
      <w:r w:rsidRPr="00527EE2">
        <w:rPr>
          <w:snapToGrid w:val="0"/>
          <w:color w:val="000000"/>
        </w:rPr>
        <w:t>Deve essere studiata preventivamente sia la struttura nel suo complesso, sia le singole parti dell'opera e le opere adiacenti in modo da individuare l'eventuale necessità di eseguire opere di rafforzamento, come suggerito dal D.P.R. n.164/56, art.71. Particolare cura deve essere posta nell'analisi delle modifiche apportate durante l’utilizzazione del fabbricato, che possono diventare cause di crollo improvviso, quando la demolizione inneschi una variazione alle condizioni di equilibrio statico.</w:t>
      </w:r>
      <w:r>
        <w:rPr>
          <w:snapToGrid w:val="0"/>
          <w:color w:val="000000"/>
        </w:rPr>
        <w:t xml:space="preserve">                                  </w:t>
      </w:r>
      <w:r w:rsidRPr="00527EE2">
        <w:rPr>
          <w:snapToGrid w:val="0"/>
          <w:color w:val="000000"/>
        </w:rPr>
        <w:t xml:space="preserve">Nelle demolizioni è opportuno evitare l'uso di attrezzi che agiscano per urto, come mazze e martelli, che possono provocare fessurazioni e inoltre inducono vibrazioni che possono rivelarsi dannose per la stabilità della struttura. </w:t>
      </w:r>
      <w:r w:rsidRPr="00527EE2">
        <w:rPr>
          <w:snapToGrid w:val="0"/>
        </w:rPr>
        <w:t xml:space="preserve"> </w:t>
      </w:r>
      <w:r w:rsidRPr="00527EE2">
        <w:rPr>
          <w:snapToGrid w:val="0"/>
          <w:color w:val="000000"/>
        </w:rPr>
        <w:t xml:space="preserve"> È bene scegliere apparecchi che riducano al minimo le vibrazioni e gli scuotimenti: a questo proposito e anche per quanto riguarda la propagazione delle polveri, risultano più adatti gli utensili idraulici rispetto a quelli ad aria.</w:t>
      </w:r>
    </w:p>
    <w:p w:rsidR="004E7B54" w:rsidRPr="00F25133" w:rsidRDefault="004E7B54" w:rsidP="004E7B54">
      <w:pPr>
        <w:autoSpaceDE w:val="0"/>
        <w:autoSpaceDN w:val="0"/>
        <w:adjustRightInd w:val="0"/>
        <w:rPr>
          <w:rFonts w:cs="Verdana"/>
          <w:b/>
          <w:bCs/>
          <w:color w:val="000000"/>
          <w:sz w:val="24"/>
          <w:szCs w:val="24"/>
        </w:rPr>
      </w:pPr>
      <w:r w:rsidRPr="00F25133">
        <w:rPr>
          <w:rFonts w:cs="Verdana"/>
          <w:b/>
          <w:bCs/>
          <w:color w:val="000000"/>
          <w:sz w:val="24"/>
          <w:szCs w:val="24"/>
        </w:rPr>
        <w:t>VALUTAZIONE E CLASSIFICAZIONE DEI RISCHI</w:t>
      </w:r>
    </w:p>
    <w:tbl>
      <w:tblPr>
        <w:tblStyle w:val="Grigliatabella"/>
        <w:tblW w:w="0" w:type="auto"/>
        <w:tblLook w:val="04A0"/>
      </w:tblPr>
      <w:tblGrid>
        <w:gridCol w:w="2444"/>
        <w:gridCol w:w="2444"/>
        <w:gridCol w:w="2445"/>
        <w:gridCol w:w="2445"/>
      </w:tblGrid>
      <w:tr w:rsidR="004E7B54" w:rsidRPr="00480731" w:rsidTr="002370EA">
        <w:tc>
          <w:tcPr>
            <w:tcW w:w="2444" w:type="dxa"/>
            <w:shd w:val="clear" w:color="auto" w:fill="FFC000"/>
          </w:tcPr>
          <w:p w:rsidR="004E7B54" w:rsidRPr="00480731" w:rsidRDefault="004E7B54" w:rsidP="002370EA">
            <w:pPr>
              <w:rPr>
                <w:b/>
                <w:sz w:val="24"/>
                <w:szCs w:val="24"/>
              </w:rPr>
            </w:pPr>
            <w:r w:rsidRPr="00480731">
              <w:rPr>
                <w:b/>
                <w:sz w:val="24"/>
                <w:szCs w:val="24"/>
              </w:rPr>
              <w:t>Descrizione</w:t>
            </w:r>
          </w:p>
        </w:tc>
        <w:tc>
          <w:tcPr>
            <w:tcW w:w="2444" w:type="dxa"/>
            <w:shd w:val="clear" w:color="auto" w:fill="FFC000"/>
          </w:tcPr>
          <w:p w:rsidR="004E7B54" w:rsidRDefault="004E7B54" w:rsidP="002370EA">
            <w:pPr>
              <w:rPr>
                <w:b/>
                <w:sz w:val="24"/>
                <w:szCs w:val="24"/>
              </w:rPr>
            </w:pPr>
            <w:r w:rsidRPr="00480731">
              <w:rPr>
                <w:b/>
                <w:sz w:val="24"/>
                <w:szCs w:val="24"/>
              </w:rPr>
              <w:t>Liv. Probalità</w:t>
            </w:r>
          </w:p>
          <w:p w:rsidR="004E7B54" w:rsidRPr="0093061F" w:rsidRDefault="004E7B54" w:rsidP="002370EA">
            <w:pPr>
              <w:rPr>
                <w:b/>
                <w:sz w:val="16"/>
                <w:szCs w:val="16"/>
              </w:rPr>
            </w:pPr>
          </w:p>
        </w:tc>
        <w:tc>
          <w:tcPr>
            <w:tcW w:w="2445" w:type="dxa"/>
            <w:shd w:val="clear" w:color="auto" w:fill="FFC000"/>
          </w:tcPr>
          <w:p w:rsidR="004E7B54" w:rsidRPr="00480731" w:rsidRDefault="004E7B54" w:rsidP="002370EA">
            <w:pPr>
              <w:rPr>
                <w:b/>
                <w:sz w:val="24"/>
                <w:szCs w:val="24"/>
              </w:rPr>
            </w:pPr>
            <w:r w:rsidRPr="00480731">
              <w:rPr>
                <w:b/>
                <w:sz w:val="24"/>
                <w:szCs w:val="24"/>
              </w:rPr>
              <w:t>Entità danno</w:t>
            </w:r>
          </w:p>
        </w:tc>
        <w:tc>
          <w:tcPr>
            <w:tcW w:w="2445" w:type="dxa"/>
            <w:shd w:val="clear" w:color="auto" w:fill="FFC000"/>
          </w:tcPr>
          <w:p w:rsidR="004E7B54" w:rsidRPr="00480731" w:rsidRDefault="004E7B54" w:rsidP="002370EA">
            <w:pPr>
              <w:rPr>
                <w:b/>
                <w:sz w:val="24"/>
                <w:szCs w:val="24"/>
              </w:rPr>
            </w:pPr>
            <w:r w:rsidRPr="00480731">
              <w:rPr>
                <w:b/>
                <w:sz w:val="24"/>
                <w:szCs w:val="24"/>
              </w:rPr>
              <w:t>Classe</w:t>
            </w:r>
          </w:p>
        </w:tc>
      </w:tr>
      <w:tr w:rsidR="004E7B54" w:rsidRPr="0093061F" w:rsidTr="002370EA">
        <w:tc>
          <w:tcPr>
            <w:tcW w:w="2444" w:type="dxa"/>
          </w:tcPr>
          <w:p w:rsidR="004E7B54" w:rsidRPr="002D1807" w:rsidRDefault="004E7B54" w:rsidP="002370EA">
            <w:pPr>
              <w:autoSpaceDE w:val="0"/>
              <w:autoSpaceDN w:val="0"/>
              <w:adjustRightInd w:val="0"/>
              <w:rPr>
                <w:rFonts w:cs="Arial"/>
                <w:sz w:val="20"/>
                <w:szCs w:val="20"/>
              </w:rPr>
            </w:pPr>
            <w:r w:rsidRPr="002D1807">
              <w:rPr>
                <w:rFonts w:cs="Arial"/>
                <w:sz w:val="20"/>
                <w:szCs w:val="20"/>
              </w:rPr>
              <w:t>cadute d</w:t>
            </w:r>
            <w:r>
              <w:rPr>
                <w:rFonts w:cs="Arial"/>
                <w:sz w:val="20"/>
                <w:szCs w:val="20"/>
              </w:rPr>
              <w:t>all’alto (lavoratori</w:t>
            </w:r>
            <w:r w:rsidRPr="002D1807">
              <w:rPr>
                <w:rFonts w:cs="Arial"/>
                <w:sz w:val="20"/>
                <w:szCs w:val="20"/>
              </w:rPr>
              <w:t>);</w:t>
            </w:r>
          </w:p>
          <w:p w:rsidR="004E7B54" w:rsidRPr="00EB6770" w:rsidRDefault="004E7B54" w:rsidP="002370EA">
            <w:pPr>
              <w:autoSpaceDE w:val="0"/>
              <w:autoSpaceDN w:val="0"/>
              <w:adjustRightInd w:val="0"/>
              <w:rPr>
                <w:rFonts w:cs="Verdana"/>
                <w:color w:val="000000"/>
                <w:sz w:val="20"/>
                <w:szCs w:val="20"/>
              </w:rPr>
            </w:pPr>
          </w:p>
        </w:tc>
        <w:tc>
          <w:tcPr>
            <w:tcW w:w="2444" w:type="dxa"/>
          </w:tcPr>
          <w:p w:rsidR="004E7B54" w:rsidRPr="00EB6770" w:rsidRDefault="004E7B54" w:rsidP="002370EA">
            <w:pPr>
              <w:jc w:val="both"/>
              <w:rPr>
                <w:rFonts w:cs="Verdana"/>
                <w:color w:val="000000"/>
              </w:rPr>
            </w:pPr>
            <w:r w:rsidRPr="00EB6770">
              <w:rPr>
                <w:rFonts w:cs="Verdana"/>
                <w:color w:val="000000"/>
              </w:rPr>
              <w:t>Probabile</w:t>
            </w:r>
          </w:p>
          <w:p w:rsidR="004E7B54" w:rsidRPr="00EB6770" w:rsidRDefault="004E7B54" w:rsidP="002370EA">
            <w:pPr>
              <w:jc w:val="both"/>
            </w:pPr>
          </w:p>
        </w:tc>
        <w:tc>
          <w:tcPr>
            <w:tcW w:w="2445" w:type="dxa"/>
          </w:tcPr>
          <w:p w:rsidR="004E7B54" w:rsidRPr="00EB6770" w:rsidRDefault="004E7B54" w:rsidP="002370EA">
            <w:pPr>
              <w:jc w:val="both"/>
            </w:pPr>
            <w:r>
              <w:rPr>
                <w:rFonts w:cs="Verdana"/>
                <w:color w:val="000000"/>
              </w:rPr>
              <w:t>Grave</w:t>
            </w:r>
          </w:p>
        </w:tc>
        <w:tc>
          <w:tcPr>
            <w:tcW w:w="2445" w:type="dxa"/>
          </w:tcPr>
          <w:p w:rsidR="004E7B54" w:rsidRPr="00EB6770" w:rsidRDefault="004E7B54" w:rsidP="002370EA">
            <w:pPr>
              <w:jc w:val="both"/>
              <w:rPr>
                <w:b/>
              </w:rPr>
            </w:pPr>
            <w:r>
              <w:rPr>
                <w:rFonts w:cs="Verdana"/>
                <w:b/>
                <w:bCs/>
                <w:color w:val="000000"/>
              </w:rPr>
              <w:t>Elevato</w:t>
            </w:r>
          </w:p>
          <w:p w:rsidR="004E7B54" w:rsidRPr="00EB6770" w:rsidRDefault="004E7B54" w:rsidP="002370EA">
            <w:pPr>
              <w:jc w:val="both"/>
              <w:rPr>
                <w:b/>
              </w:rPr>
            </w:pPr>
          </w:p>
        </w:tc>
      </w:tr>
      <w:tr w:rsidR="004E7B54" w:rsidRPr="0093061F" w:rsidTr="002370EA">
        <w:tc>
          <w:tcPr>
            <w:tcW w:w="2444" w:type="dxa"/>
          </w:tcPr>
          <w:p w:rsidR="004E7B54" w:rsidRPr="00EB6770" w:rsidRDefault="004E7B54" w:rsidP="002370EA">
            <w:pPr>
              <w:rPr>
                <w:sz w:val="20"/>
                <w:szCs w:val="20"/>
              </w:rPr>
            </w:pPr>
            <w:r w:rsidRPr="00EB6770">
              <w:rPr>
                <w:rFonts w:cs="Verdana"/>
                <w:color w:val="000000"/>
                <w:sz w:val="20"/>
                <w:szCs w:val="20"/>
              </w:rPr>
              <w:t xml:space="preserve">Movimentazione manuale </w:t>
            </w:r>
            <w:r w:rsidRPr="00EB6770">
              <w:rPr>
                <w:rFonts w:cs="Verdana"/>
                <w:color w:val="000000"/>
                <w:sz w:val="20"/>
                <w:szCs w:val="20"/>
              </w:rPr>
              <w:lastRenderedPageBreak/>
              <w:t>dei carichi</w:t>
            </w:r>
          </w:p>
        </w:tc>
        <w:tc>
          <w:tcPr>
            <w:tcW w:w="2444" w:type="dxa"/>
          </w:tcPr>
          <w:p w:rsidR="004E7B54" w:rsidRPr="00EB6770" w:rsidRDefault="004E7B54" w:rsidP="002370EA">
            <w:pPr>
              <w:jc w:val="both"/>
            </w:pPr>
            <w:r w:rsidRPr="00EB6770">
              <w:lastRenderedPageBreak/>
              <w:t>Possibile</w:t>
            </w:r>
          </w:p>
        </w:tc>
        <w:tc>
          <w:tcPr>
            <w:tcW w:w="2445" w:type="dxa"/>
          </w:tcPr>
          <w:p w:rsidR="004E7B54" w:rsidRPr="00EB6770" w:rsidRDefault="004E7B54" w:rsidP="002370EA">
            <w:pPr>
              <w:jc w:val="both"/>
              <w:rPr>
                <w:rFonts w:cs="Verdana"/>
                <w:color w:val="000000"/>
              </w:rPr>
            </w:pPr>
            <w:r w:rsidRPr="00EB6770">
              <w:rPr>
                <w:rFonts w:cs="Verdana"/>
                <w:color w:val="000000"/>
              </w:rPr>
              <w:t>Modesto</w:t>
            </w:r>
          </w:p>
        </w:tc>
        <w:tc>
          <w:tcPr>
            <w:tcW w:w="2445" w:type="dxa"/>
          </w:tcPr>
          <w:p w:rsidR="004E7B54" w:rsidRPr="00EB6770" w:rsidRDefault="004E7B54" w:rsidP="002370EA">
            <w:pPr>
              <w:autoSpaceDE w:val="0"/>
              <w:autoSpaceDN w:val="0"/>
              <w:adjustRightInd w:val="0"/>
              <w:jc w:val="both"/>
              <w:rPr>
                <w:rFonts w:cs="Verdana"/>
                <w:b/>
                <w:bCs/>
                <w:color w:val="000000"/>
              </w:rPr>
            </w:pPr>
            <w:r w:rsidRPr="00EB6770">
              <w:rPr>
                <w:rFonts w:cs="Verdana"/>
                <w:b/>
                <w:bCs/>
                <w:color w:val="000000"/>
              </w:rPr>
              <w:t>Accettabile</w:t>
            </w:r>
          </w:p>
          <w:p w:rsidR="004E7B54" w:rsidRPr="00EB6770" w:rsidRDefault="004E7B54" w:rsidP="002370EA">
            <w:pPr>
              <w:jc w:val="both"/>
              <w:rPr>
                <w:rFonts w:cs="Verdana"/>
                <w:b/>
                <w:bCs/>
                <w:color w:val="000000"/>
              </w:rPr>
            </w:pPr>
          </w:p>
        </w:tc>
      </w:tr>
      <w:tr w:rsidR="004E7B54" w:rsidRPr="0093061F" w:rsidTr="002370EA">
        <w:tc>
          <w:tcPr>
            <w:tcW w:w="2444" w:type="dxa"/>
          </w:tcPr>
          <w:p w:rsidR="004E7B54" w:rsidRPr="00EB6770" w:rsidRDefault="004E7B54" w:rsidP="002370EA">
            <w:pPr>
              <w:autoSpaceDE w:val="0"/>
              <w:autoSpaceDN w:val="0"/>
              <w:adjustRightInd w:val="0"/>
              <w:rPr>
                <w:rFonts w:cs="Verdana"/>
                <w:color w:val="000000"/>
                <w:sz w:val="20"/>
                <w:szCs w:val="20"/>
              </w:rPr>
            </w:pPr>
            <w:r>
              <w:rPr>
                <w:rFonts w:cs="Verdana"/>
                <w:color w:val="000000"/>
                <w:sz w:val="20"/>
                <w:szCs w:val="20"/>
              </w:rPr>
              <w:lastRenderedPageBreak/>
              <w:t>Elettrocuzione</w:t>
            </w:r>
          </w:p>
        </w:tc>
        <w:tc>
          <w:tcPr>
            <w:tcW w:w="2444" w:type="dxa"/>
          </w:tcPr>
          <w:p w:rsidR="004E7B54" w:rsidRPr="00EB6770" w:rsidRDefault="004E7B54" w:rsidP="002370EA">
            <w:pPr>
              <w:jc w:val="both"/>
            </w:pPr>
            <w:r>
              <w:t>P</w:t>
            </w:r>
            <w:r w:rsidRPr="00EB6770">
              <w:t>robabile</w:t>
            </w:r>
          </w:p>
        </w:tc>
        <w:tc>
          <w:tcPr>
            <w:tcW w:w="2445" w:type="dxa"/>
          </w:tcPr>
          <w:p w:rsidR="004E7B54" w:rsidRPr="00EB6770" w:rsidRDefault="004E7B54" w:rsidP="002370EA">
            <w:pPr>
              <w:jc w:val="both"/>
              <w:rPr>
                <w:rFonts w:cs="Verdana"/>
                <w:color w:val="000000"/>
              </w:rPr>
            </w:pPr>
            <w:r w:rsidRPr="00EB6770">
              <w:rPr>
                <w:rFonts w:cs="Verdana"/>
                <w:color w:val="000000"/>
              </w:rPr>
              <w:t>Significativo</w:t>
            </w:r>
          </w:p>
          <w:p w:rsidR="004E7B54" w:rsidRPr="00EB6770" w:rsidRDefault="004E7B54" w:rsidP="002370EA">
            <w:pPr>
              <w:jc w:val="both"/>
              <w:rPr>
                <w:rFonts w:cs="Verdana"/>
                <w:color w:val="000000"/>
              </w:rPr>
            </w:pPr>
          </w:p>
        </w:tc>
        <w:tc>
          <w:tcPr>
            <w:tcW w:w="2445" w:type="dxa"/>
          </w:tcPr>
          <w:p w:rsidR="004E7B54" w:rsidRPr="00EB6770" w:rsidRDefault="004E7B54" w:rsidP="002370EA">
            <w:pPr>
              <w:jc w:val="both"/>
              <w:rPr>
                <w:rFonts w:cs="Verdana"/>
                <w:b/>
                <w:bCs/>
                <w:color w:val="000000"/>
              </w:rPr>
            </w:pPr>
            <w:r w:rsidRPr="00EB6770">
              <w:rPr>
                <w:rFonts w:cs="Verdana"/>
                <w:b/>
                <w:bCs/>
                <w:color w:val="000000"/>
              </w:rPr>
              <w:t>Notevole</w:t>
            </w:r>
          </w:p>
          <w:p w:rsidR="004E7B54" w:rsidRPr="00EB6770" w:rsidRDefault="004E7B54" w:rsidP="002370EA">
            <w:pPr>
              <w:jc w:val="both"/>
              <w:rPr>
                <w:rFonts w:cs="Verdana"/>
                <w:b/>
                <w:bCs/>
                <w:color w:val="000000"/>
              </w:rPr>
            </w:pPr>
          </w:p>
        </w:tc>
      </w:tr>
      <w:tr w:rsidR="004E7B54" w:rsidRPr="0093061F" w:rsidTr="002370EA">
        <w:tc>
          <w:tcPr>
            <w:tcW w:w="2444" w:type="dxa"/>
          </w:tcPr>
          <w:p w:rsidR="004E7B54" w:rsidRPr="00EB6770" w:rsidRDefault="004E7B54" w:rsidP="002370EA">
            <w:pPr>
              <w:autoSpaceDE w:val="0"/>
              <w:autoSpaceDN w:val="0"/>
              <w:adjustRightInd w:val="0"/>
              <w:rPr>
                <w:rFonts w:cs="Verdana"/>
                <w:color w:val="000000"/>
                <w:sz w:val="20"/>
                <w:szCs w:val="20"/>
              </w:rPr>
            </w:pPr>
            <w:r w:rsidRPr="00EB6770">
              <w:rPr>
                <w:rFonts w:cs="Verdana"/>
                <w:color w:val="000000"/>
                <w:sz w:val="20"/>
                <w:szCs w:val="20"/>
              </w:rPr>
              <w:t xml:space="preserve">Ferite, tagli per contatto con gli </w:t>
            </w:r>
            <w:r>
              <w:rPr>
                <w:rFonts w:cs="Verdana"/>
                <w:color w:val="000000"/>
                <w:sz w:val="20"/>
                <w:szCs w:val="20"/>
              </w:rPr>
              <w:t xml:space="preserve"> </w:t>
            </w:r>
            <w:r w:rsidRPr="00EB6770">
              <w:rPr>
                <w:rFonts w:cs="Verdana"/>
                <w:color w:val="000000"/>
                <w:sz w:val="20"/>
                <w:szCs w:val="20"/>
              </w:rPr>
              <w:t>elementi</w:t>
            </w:r>
            <w:r>
              <w:rPr>
                <w:rFonts w:cs="Verdana"/>
                <w:color w:val="000000"/>
                <w:sz w:val="20"/>
                <w:szCs w:val="20"/>
              </w:rPr>
              <w:t xml:space="preserve"> meccanici </w:t>
            </w:r>
          </w:p>
          <w:p w:rsidR="004E7B54" w:rsidRPr="00EB6770" w:rsidRDefault="004E7B54" w:rsidP="002370EA">
            <w:pPr>
              <w:autoSpaceDE w:val="0"/>
              <w:autoSpaceDN w:val="0"/>
              <w:adjustRightInd w:val="0"/>
              <w:rPr>
                <w:rFonts w:cs="Verdana"/>
                <w:color w:val="000000"/>
                <w:sz w:val="20"/>
                <w:szCs w:val="20"/>
              </w:rPr>
            </w:pPr>
            <w:r w:rsidRPr="00EB6770">
              <w:rPr>
                <w:rFonts w:cs="Verdana"/>
                <w:color w:val="000000"/>
                <w:sz w:val="20"/>
                <w:szCs w:val="20"/>
              </w:rPr>
              <w:t>in movimentazione</w:t>
            </w:r>
            <w:r>
              <w:rPr>
                <w:rFonts w:cs="Verdana"/>
                <w:color w:val="000000"/>
                <w:sz w:val="20"/>
                <w:szCs w:val="20"/>
              </w:rPr>
              <w:t xml:space="preserve"> e attrezzi </w:t>
            </w:r>
          </w:p>
        </w:tc>
        <w:tc>
          <w:tcPr>
            <w:tcW w:w="2444" w:type="dxa"/>
          </w:tcPr>
          <w:p w:rsidR="004E7B54" w:rsidRPr="00EB6770" w:rsidRDefault="004E7B54" w:rsidP="002370EA">
            <w:pPr>
              <w:autoSpaceDE w:val="0"/>
              <w:autoSpaceDN w:val="0"/>
              <w:adjustRightInd w:val="0"/>
              <w:jc w:val="both"/>
              <w:rPr>
                <w:rFonts w:cs="Verdana"/>
                <w:b/>
                <w:bCs/>
                <w:color w:val="000000"/>
              </w:rPr>
            </w:pPr>
          </w:p>
          <w:p w:rsidR="004E7B54" w:rsidRPr="00EB6770" w:rsidRDefault="004E7B54" w:rsidP="002370EA">
            <w:pPr>
              <w:jc w:val="both"/>
            </w:pPr>
            <w:r w:rsidRPr="00EB6770">
              <w:rPr>
                <w:rFonts w:cs="Verdana"/>
                <w:color w:val="000000"/>
              </w:rPr>
              <w:t>Possibile</w:t>
            </w:r>
          </w:p>
        </w:tc>
        <w:tc>
          <w:tcPr>
            <w:tcW w:w="2445" w:type="dxa"/>
          </w:tcPr>
          <w:p w:rsidR="004E7B54" w:rsidRPr="00EB6770" w:rsidRDefault="004E7B54" w:rsidP="002370EA">
            <w:pPr>
              <w:jc w:val="both"/>
              <w:rPr>
                <w:rFonts w:cs="Verdana"/>
                <w:color w:val="000000"/>
              </w:rPr>
            </w:pPr>
          </w:p>
          <w:p w:rsidR="004E7B54" w:rsidRPr="00EB6770" w:rsidRDefault="004E7B54" w:rsidP="002370EA">
            <w:pPr>
              <w:jc w:val="both"/>
              <w:rPr>
                <w:rFonts w:cs="Verdana"/>
                <w:color w:val="000000"/>
              </w:rPr>
            </w:pPr>
            <w:r w:rsidRPr="00EB6770">
              <w:rPr>
                <w:rFonts w:cs="Verdana"/>
                <w:color w:val="000000"/>
              </w:rPr>
              <w:t>Modesto</w:t>
            </w:r>
          </w:p>
        </w:tc>
        <w:tc>
          <w:tcPr>
            <w:tcW w:w="2445" w:type="dxa"/>
          </w:tcPr>
          <w:p w:rsidR="004E7B54" w:rsidRPr="00EB6770" w:rsidRDefault="004E7B54" w:rsidP="002370EA">
            <w:pPr>
              <w:autoSpaceDE w:val="0"/>
              <w:autoSpaceDN w:val="0"/>
              <w:adjustRightInd w:val="0"/>
              <w:jc w:val="both"/>
              <w:rPr>
                <w:rFonts w:cs="Verdana"/>
                <w:b/>
                <w:bCs/>
                <w:color w:val="000000"/>
              </w:rPr>
            </w:pPr>
          </w:p>
          <w:p w:rsidR="004E7B54" w:rsidRPr="00EB6770" w:rsidRDefault="004E7B54" w:rsidP="002370EA">
            <w:pPr>
              <w:autoSpaceDE w:val="0"/>
              <w:autoSpaceDN w:val="0"/>
              <w:adjustRightInd w:val="0"/>
              <w:jc w:val="both"/>
              <w:rPr>
                <w:rFonts w:cs="Verdana"/>
                <w:b/>
                <w:bCs/>
                <w:color w:val="000000"/>
              </w:rPr>
            </w:pPr>
            <w:r w:rsidRPr="00EB6770">
              <w:rPr>
                <w:rFonts w:cs="Verdana"/>
                <w:b/>
                <w:bCs/>
                <w:color w:val="000000"/>
              </w:rPr>
              <w:t>Accettabile</w:t>
            </w:r>
          </w:p>
          <w:p w:rsidR="004E7B54" w:rsidRPr="00EB6770" w:rsidRDefault="004E7B54" w:rsidP="002370EA">
            <w:pPr>
              <w:jc w:val="both"/>
              <w:rPr>
                <w:rFonts w:cs="Verdana"/>
                <w:b/>
                <w:bCs/>
                <w:color w:val="000000"/>
              </w:rPr>
            </w:pPr>
          </w:p>
        </w:tc>
      </w:tr>
      <w:tr w:rsidR="004E7B54" w:rsidRPr="0093061F" w:rsidTr="002370EA">
        <w:tc>
          <w:tcPr>
            <w:tcW w:w="2444" w:type="dxa"/>
          </w:tcPr>
          <w:p w:rsidR="004E7B54" w:rsidRPr="00EB6770" w:rsidRDefault="004E7B54" w:rsidP="002370EA">
            <w:pPr>
              <w:rPr>
                <w:sz w:val="20"/>
                <w:szCs w:val="20"/>
              </w:rPr>
            </w:pPr>
            <w:r w:rsidRPr="00EB6770">
              <w:rPr>
                <w:sz w:val="20"/>
                <w:szCs w:val="20"/>
              </w:rPr>
              <w:t>Postura</w:t>
            </w:r>
          </w:p>
        </w:tc>
        <w:tc>
          <w:tcPr>
            <w:tcW w:w="2444" w:type="dxa"/>
          </w:tcPr>
          <w:p w:rsidR="004E7B54" w:rsidRPr="00E66725" w:rsidRDefault="004E7B54" w:rsidP="002370EA">
            <w:r w:rsidRPr="00E66725">
              <w:t>Possibile</w:t>
            </w:r>
          </w:p>
        </w:tc>
        <w:tc>
          <w:tcPr>
            <w:tcW w:w="2445" w:type="dxa"/>
          </w:tcPr>
          <w:p w:rsidR="004E7B54" w:rsidRPr="00E66725" w:rsidRDefault="004E7B54" w:rsidP="002370EA">
            <w:r w:rsidRPr="00E66725">
              <w:t>Modesta</w:t>
            </w:r>
          </w:p>
        </w:tc>
        <w:tc>
          <w:tcPr>
            <w:tcW w:w="2445" w:type="dxa"/>
          </w:tcPr>
          <w:p w:rsidR="004E7B54" w:rsidRPr="00EB6770" w:rsidRDefault="004E7B54" w:rsidP="002370EA">
            <w:pPr>
              <w:autoSpaceDE w:val="0"/>
              <w:autoSpaceDN w:val="0"/>
              <w:adjustRightInd w:val="0"/>
              <w:jc w:val="both"/>
              <w:rPr>
                <w:rFonts w:cs="Verdana"/>
                <w:b/>
                <w:bCs/>
                <w:color w:val="000000"/>
              </w:rPr>
            </w:pPr>
            <w:r>
              <w:rPr>
                <w:rFonts w:cs="Verdana"/>
                <w:b/>
                <w:bCs/>
                <w:color w:val="000000"/>
              </w:rPr>
              <w:t>Basso</w:t>
            </w:r>
          </w:p>
          <w:p w:rsidR="004E7B54" w:rsidRPr="0093061F" w:rsidRDefault="004E7B54" w:rsidP="002370EA">
            <w:pPr>
              <w:rPr>
                <w:b/>
                <w:sz w:val="16"/>
                <w:szCs w:val="16"/>
              </w:rPr>
            </w:pPr>
          </w:p>
        </w:tc>
      </w:tr>
      <w:tr w:rsidR="004E7B54" w:rsidRPr="0093061F" w:rsidTr="002370EA">
        <w:tc>
          <w:tcPr>
            <w:tcW w:w="2444" w:type="dxa"/>
          </w:tcPr>
          <w:p w:rsidR="004E7B54" w:rsidRPr="00EB6770" w:rsidRDefault="004E7B54" w:rsidP="002370EA">
            <w:pPr>
              <w:rPr>
                <w:sz w:val="20"/>
                <w:szCs w:val="20"/>
              </w:rPr>
            </w:pPr>
            <w:r>
              <w:rPr>
                <w:sz w:val="20"/>
                <w:szCs w:val="20"/>
              </w:rPr>
              <w:t>Caduta materiale dall’alto</w:t>
            </w:r>
          </w:p>
        </w:tc>
        <w:tc>
          <w:tcPr>
            <w:tcW w:w="2444" w:type="dxa"/>
          </w:tcPr>
          <w:p w:rsidR="004E7B54" w:rsidRPr="00EB6770" w:rsidRDefault="004E7B54" w:rsidP="002370EA">
            <w:pPr>
              <w:jc w:val="both"/>
              <w:rPr>
                <w:rFonts w:cs="Verdana"/>
                <w:color w:val="000000"/>
              </w:rPr>
            </w:pPr>
            <w:r>
              <w:rPr>
                <w:rFonts w:cs="Verdana"/>
                <w:color w:val="000000"/>
              </w:rPr>
              <w:t>P</w:t>
            </w:r>
            <w:r w:rsidRPr="00EB6770">
              <w:rPr>
                <w:rFonts w:cs="Verdana"/>
                <w:color w:val="000000"/>
              </w:rPr>
              <w:t>robabile</w:t>
            </w:r>
          </w:p>
          <w:p w:rsidR="004E7B54" w:rsidRPr="00EB6770" w:rsidRDefault="004E7B54" w:rsidP="002370EA">
            <w:pPr>
              <w:jc w:val="both"/>
            </w:pPr>
          </w:p>
        </w:tc>
        <w:tc>
          <w:tcPr>
            <w:tcW w:w="2445" w:type="dxa"/>
          </w:tcPr>
          <w:p w:rsidR="004E7B54" w:rsidRPr="00EB6770" w:rsidRDefault="004E7B54" w:rsidP="002370EA">
            <w:pPr>
              <w:jc w:val="both"/>
            </w:pPr>
            <w:r w:rsidRPr="00EB6770">
              <w:rPr>
                <w:rFonts w:cs="Verdana"/>
                <w:color w:val="000000"/>
              </w:rPr>
              <w:t>Significativo</w:t>
            </w:r>
          </w:p>
        </w:tc>
        <w:tc>
          <w:tcPr>
            <w:tcW w:w="2445" w:type="dxa"/>
          </w:tcPr>
          <w:p w:rsidR="004E7B54" w:rsidRPr="00EB6770" w:rsidRDefault="004E7B54" w:rsidP="002370EA">
            <w:pPr>
              <w:jc w:val="both"/>
              <w:rPr>
                <w:b/>
              </w:rPr>
            </w:pPr>
            <w:r w:rsidRPr="00EB6770">
              <w:rPr>
                <w:rFonts w:cs="Verdana"/>
                <w:b/>
                <w:bCs/>
                <w:color w:val="000000"/>
              </w:rPr>
              <w:t>Notevole</w:t>
            </w:r>
          </w:p>
          <w:p w:rsidR="004E7B54" w:rsidRPr="00EB6770" w:rsidRDefault="004E7B54" w:rsidP="002370EA">
            <w:pPr>
              <w:jc w:val="both"/>
              <w:rPr>
                <w:b/>
              </w:rPr>
            </w:pPr>
          </w:p>
        </w:tc>
      </w:tr>
      <w:tr w:rsidR="004E7B54" w:rsidRPr="0093061F" w:rsidTr="002370EA">
        <w:tc>
          <w:tcPr>
            <w:tcW w:w="2444" w:type="dxa"/>
          </w:tcPr>
          <w:p w:rsidR="004E7B54" w:rsidRDefault="004E7B54" w:rsidP="002370EA">
            <w:pPr>
              <w:rPr>
                <w:sz w:val="20"/>
                <w:szCs w:val="20"/>
              </w:rPr>
            </w:pPr>
            <w:r>
              <w:rPr>
                <w:sz w:val="20"/>
                <w:szCs w:val="20"/>
              </w:rPr>
              <w:t>Rumore</w:t>
            </w:r>
          </w:p>
        </w:tc>
        <w:tc>
          <w:tcPr>
            <w:tcW w:w="2444" w:type="dxa"/>
          </w:tcPr>
          <w:p w:rsidR="004E7B54" w:rsidRPr="00E66725" w:rsidRDefault="004E7B54" w:rsidP="002370EA">
            <w:r w:rsidRPr="00E66725">
              <w:t>Possibile</w:t>
            </w:r>
          </w:p>
        </w:tc>
        <w:tc>
          <w:tcPr>
            <w:tcW w:w="2445" w:type="dxa"/>
          </w:tcPr>
          <w:p w:rsidR="004E7B54" w:rsidRPr="00E66725" w:rsidRDefault="004E7B54" w:rsidP="002370EA">
            <w:r>
              <w:t>Modesto</w:t>
            </w:r>
          </w:p>
        </w:tc>
        <w:tc>
          <w:tcPr>
            <w:tcW w:w="2445" w:type="dxa"/>
          </w:tcPr>
          <w:p w:rsidR="004E7B54" w:rsidRPr="00EB6770" w:rsidRDefault="004E7B54" w:rsidP="002370EA">
            <w:pPr>
              <w:autoSpaceDE w:val="0"/>
              <w:autoSpaceDN w:val="0"/>
              <w:adjustRightInd w:val="0"/>
              <w:jc w:val="both"/>
              <w:rPr>
                <w:rFonts w:cs="Verdana"/>
                <w:b/>
                <w:bCs/>
                <w:color w:val="000000"/>
              </w:rPr>
            </w:pPr>
            <w:r w:rsidRPr="00EB6770">
              <w:rPr>
                <w:rFonts w:cs="Verdana"/>
                <w:b/>
                <w:bCs/>
                <w:color w:val="000000"/>
              </w:rPr>
              <w:t>Accettabile</w:t>
            </w:r>
          </w:p>
          <w:p w:rsidR="004E7B54" w:rsidRPr="0093061F" w:rsidRDefault="004E7B54" w:rsidP="002370EA">
            <w:pPr>
              <w:rPr>
                <w:b/>
                <w:sz w:val="16"/>
                <w:szCs w:val="16"/>
              </w:rPr>
            </w:pPr>
          </w:p>
        </w:tc>
      </w:tr>
      <w:tr w:rsidR="004E7B54" w:rsidRPr="0093061F" w:rsidTr="002370EA">
        <w:tc>
          <w:tcPr>
            <w:tcW w:w="2444" w:type="dxa"/>
          </w:tcPr>
          <w:p w:rsidR="004E7B54" w:rsidRPr="004840A1" w:rsidRDefault="004E7B54" w:rsidP="002370EA">
            <w:pPr>
              <w:autoSpaceDE w:val="0"/>
              <w:autoSpaceDN w:val="0"/>
              <w:adjustRightInd w:val="0"/>
              <w:rPr>
                <w:rFonts w:cs="Arial"/>
                <w:sz w:val="20"/>
                <w:szCs w:val="20"/>
              </w:rPr>
            </w:pPr>
            <w:r w:rsidRPr="002D1807">
              <w:rPr>
                <w:rFonts w:cs="Arial"/>
                <w:sz w:val="20"/>
                <w:szCs w:val="20"/>
              </w:rPr>
              <w:t>seppellimento, sprofon</w:t>
            </w:r>
            <w:r>
              <w:rPr>
                <w:rFonts w:cs="Arial"/>
                <w:sz w:val="20"/>
                <w:szCs w:val="20"/>
              </w:rPr>
              <w:t>damento (dovuti da crolli e  cedimenti strutture</w:t>
            </w:r>
            <w:r w:rsidRPr="002D1807">
              <w:rPr>
                <w:rFonts w:cs="Arial"/>
                <w:sz w:val="20"/>
                <w:szCs w:val="20"/>
              </w:rPr>
              <w:t>);</w:t>
            </w:r>
          </w:p>
        </w:tc>
        <w:tc>
          <w:tcPr>
            <w:tcW w:w="2444" w:type="dxa"/>
          </w:tcPr>
          <w:p w:rsidR="004E7B54" w:rsidRPr="00EB6770" w:rsidRDefault="004E7B54" w:rsidP="002370EA">
            <w:pPr>
              <w:jc w:val="both"/>
              <w:rPr>
                <w:rFonts w:cs="Verdana"/>
                <w:color w:val="000000"/>
              </w:rPr>
            </w:pPr>
            <w:r w:rsidRPr="00EB6770">
              <w:rPr>
                <w:rFonts w:cs="Verdana"/>
                <w:color w:val="000000"/>
              </w:rPr>
              <w:t>Probabile</w:t>
            </w:r>
          </w:p>
          <w:p w:rsidR="004E7B54" w:rsidRPr="00E66725" w:rsidRDefault="004E7B54" w:rsidP="002370EA"/>
        </w:tc>
        <w:tc>
          <w:tcPr>
            <w:tcW w:w="2445" w:type="dxa"/>
          </w:tcPr>
          <w:p w:rsidR="004E7B54" w:rsidRPr="00E66725" w:rsidRDefault="004E7B54" w:rsidP="002370EA">
            <w:r>
              <w:t>grave</w:t>
            </w:r>
          </w:p>
        </w:tc>
        <w:tc>
          <w:tcPr>
            <w:tcW w:w="2445" w:type="dxa"/>
          </w:tcPr>
          <w:p w:rsidR="004E7B54" w:rsidRPr="00EB6770" w:rsidRDefault="004E7B54" w:rsidP="002370EA">
            <w:pPr>
              <w:jc w:val="both"/>
              <w:rPr>
                <w:b/>
              </w:rPr>
            </w:pPr>
            <w:r>
              <w:rPr>
                <w:rFonts w:cs="Verdana"/>
                <w:b/>
                <w:bCs/>
                <w:color w:val="000000"/>
              </w:rPr>
              <w:t>Elevato</w:t>
            </w:r>
          </w:p>
          <w:p w:rsidR="004E7B54" w:rsidRPr="00EB6770" w:rsidRDefault="004E7B54" w:rsidP="002370EA">
            <w:pPr>
              <w:autoSpaceDE w:val="0"/>
              <w:autoSpaceDN w:val="0"/>
              <w:adjustRightInd w:val="0"/>
              <w:jc w:val="both"/>
              <w:rPr>
                <w:rFonts w:cs="Verdana"/>
                <w:b/>
                <w:bCs/>
                <w:color w:val="000000"/>
              </w:rPr>
            </w:pPr>
          </w:p>
        </w:tc>
      </w:tr>
      <w:tr w:rsidR="004E7B54" w:rsidRPr="0093061F" w:rsidTr="002370EA">
        <w:tc>
          <w:tcPr>
            <w:tcW w:w="2444" w:type="dxa"/>
          </w:tcPr>
          <w:p w:rsidR="004E7B54" w:rsidRPr="002D1807" w:rsidRDefault="004E7B54" w:rsidP="002370EA">
            <w:pPr>
              <w:autoSpaceDE w:val="0"/>
              <w:autoSpaceDN w:val="0"/>
              <w:adjustRightInd w:val="0"/>
              <w:rPr>
                <w:rFonts w:cs="Arial"/>
                <w:sz w:val="20"/>
                <w:szCs w:val="20"/>
              </w:rPr>
            </w:pPr>
            <w:r w:rsidRPr="004840A1">
              <w:rPr>
                <w:rFonts w:cs="Arial"/>
                <w:sz w:val="20"/>
                <w:szCs w:val="20"/>
              </w:rPr>
              <w:t>investimento (da parte dei mezzi meccanici;)</w:t>
            </w:r>
          </w:p>
        </w:tc>
        <w:tc>
          <w:tcPr>
            <w:tcW w:w="2444" w:type="dxa"/>
          </w:tcPr>
          <w:p w:rsidR="004E7B54" w:rsidRPr="00EB6770" w:rsidRDefault="004E7B54" w:rsidP="002370EA">
            <w:pPr>
              <w:jc w:val="both"/>
              <w:rPr>
                <w:rFonts w:cs="Verdana"/>
                <w:color w:val="000000"/>
              </w:rPr>
            </w:pPr>
            <w:r w:rsidRPr="00EB6770">
              <w:rPr>
                <w:rFonts w:cs="Verdana"/>
                <w:color w:val="000000"/>
              </w:rPr>
              <w:t>Probabile</w:t>
            </w:r>
          </w:p>
          <w:p w:rsidR="004E7B54" w:rsidRPr="00E66725" w:rsidRDefault="004E7B54" w:rsidP="002370EA"/>
        </w:tc>
        <w:tc>
          <w:tcPr>
            <w:tcW w:w="2445" w:type="dxa"/>
          </w:tcPr>
          <w:p w:rsidR="004E7B54" w:rsidRPr="00E66725" w:rsidRDefault="004E7B54" w:rsidP="002370EA">
            <w:r>
              <w:t>grave</w:t>
            </w:r>
          </w:p>
        </w:tc>
        <w:tc>
          <w:tcPr>
            <w:tcW w:w="2445" w:type="dxa"/>
          </w:tcPr>
          <w:p w:rsidR="004E7B54" w:rsidRPr="00EB6770" w:rsidRDefault="004E7B54" w:rsidP="002370EA">
            <w:pPr>
              <w:jc w:val="both"/>
              <w:rPr>
                <w:b/>
              </w:rPr>
            </w:pPr>
            <w:r>
              <w:rPr>
                <w:rFonts w:cs="Verdana"/>
                <w:b/>
                <w:bCs/>
                <w:color w:val="000000"/>
              </w:rPr>
              <w:t>Elevato</w:t>
            </w:r>
          </w:p>
          <w:p w:rsidR="004E7B54" w:rsidRPr="00EB6770" w:rsidRDefault="004E7B54" w:rsidP="002370EA">
            <w:pPr>
              <w:autoSpaceDE w:val="0"/>
              <w:autoSpaceDN w:val="0"/>
              <w:adjustRightInd w:val="0"/>
              <w:jc w:val="both"/>
              <w:rPr>
                <w:rFonts w:cs="Verdana"/>
                <w:b/>
                <w:bCs/>
                <w:color w:val="000000"/>
              </w:rPr>
            </w:pPr>
          </w:p>
        </w:tc>
      </w:tr>
      <w:tr w:rsidR="004E7B54" w:rsidRPr="0093061F" w:rsidTr="002370EA">
        <w:tc>
          <w:tcPr>
            <w:tcW w:w="2444" w:type="dxa"/>
          </w:tcPr>
          <w:p w:rsidR="004E7B54" w:rsidRPr="00B075D5" w:rsidRDefault="004E7B54" w:rsidP="002370EA">
            <w:pPr>
              <w:autoSpaceDE w:val="0"/>
              <w:autoSpaceDN w:val="0"/>
              <w:adjustRightInd w:val="0"/>
              <w:rPr>
                <w:rFonts w:cs="Arial"/>
                <w:sz w:val="20"/>
                <w:szCs w:val="20"/>
              </w:rPr>
            </w:pPr>
            <w:r w:rsidRPr="00B075D5">
              <w:rPr>
                <w:rFonts w:cs="Arial"/>
                <w:sz w:val="20"/>
                <w:szCs w:val="20"/>
              </w:rPr>
              <w:t>polveri, da maceria;</w:t>
            </w:r>
          </w:p>
        </w:tc>
        <w:tc>
          <w:tcPr>
            <w:tcW w:w="2444" w:type="dxa"/>
          </w:tcPr>
          <w:p w:rsidR="004E7B54" w:rsidRPr="00E66725" w:rsidRDefault="004E7B54" w:rsidP="002370EA">
            <w:r w:rsidRPr="00E66725">
              <w:t>Possibile</w:t>
            </w:r>
          </w:p>
        </w:tc>
        <w:tc>
          <w:tcPr>
            <w:tcW w:w="2445" w:type="dxa"/>
          </w:tcPr>
          <w:p w:rsidR="004E7B54" w:rsidRPr="00E66725" w:rsidRDefault="004E7B54" w:rsidP="002370EA">
            <w:r>
              <w:t>Modesto</w:t>
            </w:r>
          </w:p>
        </w:tc>
        <w:tc>
          <w:tcPr>
            <w:tcW w:w="2445" w:type="dxa"/>
          </w:tcPr>
          <w:p w:rsidR="004E7B54" w:rsidRPr="00EB6770" w:rsidRDefault="004E7B54" w:rsidP="002370EA">
            <w:pPr>
              <w:autoSpaceDE w:val="0"/>
              <w:autoSpaceDN w:val="0"/>
              <w:adjustRightInd w:val="0"/>
              <w:jc w:val="both"/>
              <w:rPr>
                <w:rFonts w:cs="Verdana"/>
                <w:b/>
                <w:bCs/>
                <w:color w:val="000000"/>
              </w:rPr>
            </w:pPr>
            <w:r>
              <w:rPr>
                <w:rFonts w:cs="Verdana"/>
                <w:b/>
                <w:bCs/>
                <w:color w:val="000000"/>
              </w:rPr>
              <w:t>Basso</w:t>
            </w:r>
          </w:p>
          <w:p w:rsidR="004E7B54" w:rsidRPr="0093061F" w:rsidRDefault="004E7B54" w:rsidP="002370EA">
            <w:pPr>
              <w:rPr>
                <w:b/>
                <w:sz w:val="16"/>
                <w:szCs w:val="16"/>
              </w:rPr>
            </w:pPr>
          </w:p>
        </w:tc>
      </w:tr>
    </w:tbl>
    <w:p w:rsidR="004E7B54" w:rsidRDefault="004E7B54" w:rsidP="004E7B54">
      <w:pPr>
        <w:rPr>
          <w:rFonts w:cs="Verdana"/>
          <w:b/>
          <w:bCs/>
          <w:color w:val="000000"/>
          <w:sz w:val="24"/>
          <w:szCs w:val="24"/>
        </w:rPr>
      </w:pPr>
    </w:p>
    <w:p w:rsidR="004E7B54" w:rsidRPr="006E5CB5" w:rsidRDefault="004E7B54" w:rsidP="004E7B54">
      <w:r w:rsidRPr="00ED62D5">
        <w:rPr>
          <w:rFonts w:cs="Verdana"/>
          <w:b/>
          <w:bCs/>
          <w:color w:val="000000"/>
          <w:sz w:val="24"/>
          <w:szCs w:val="24"/>
        </w:rPr>
        <w:t xml:space="preserve">INTERVENTI/DISPOSIZIONI/PROCEDURE PER RIDURRE I RISCHI                                                                                    </w:t>
      </w:r>
      <w:r w:rsidRPr="00EB6770">
        <w:rPr>
          <w:rFonts w:cs="Verdana"/>
          <w:color w:val="000000"/>
        </w:rPr>
        <w:t>A seguito della valutazione dei rischi sono riportati, in maniera non esaustiva, gli</w:t>
      </w:r>
      <w:r w:rsidRPr="00EB6770">
        <w:rPr>
          <w:rFonts w:cs="Verdana"/>
          <w:b/>
          <w:bCs/>
          <w:color w:val="000000"/>
        </w:rPr>
        <w:t xml:space="preserve"> </w:t>
      </w:r>
      <w:r w:rsidRPr="00EB6770">
        <w:rPr>
          <w:rFonts w:cs="Verdana"/>
          <w:color w:val="000000"/>
        </w:rPr>
        <w:t>interventi/ disposizioni</w:t>
      </w:r>
      <w:r>
        <w:rPr>
          <w:rFonts w:cs="Verdana"/>
          <w:color w:val="000000"/>
        </w:rPr>
        <w:t xml:space="preserve">/ </w:t>
      </w:r>
      <w:r w:rsidRPr="00EB6770">
        <w:rPr>
          <w:rFonts w:cs="Verdana"/>
          <w:color w:val="000000"/>
        </w:rPr>
        <w:t>procedure volte a salvaguardare la sicurezza e la salute dei lavoratori:</w:t>
      </w:r>
      <w:r w:rsidRPr="00EB6770">
        <w:rPr>
          <w:rFonts w:cs="Verdana"/>
          <w:b/>
          <w:bCs/>
          <w:color w:val="000000"/>
        </w:rPr>
        <w:t xml:space="preserve">                                                    </w:t>
      </w:r>
      <w:r w:rsidRPr="00EB6770">
        <w:rPr>
          <w:rFonts w:cs="SymbolMT"/>
          <w:color w:val="000000"/>
        </w:rPr>
        <w:t xml:space="preserve"> </w:t>
      </w:r>
      <w:r>
        <w:t xml:space="preserve">                                                             </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AvantGarde-Book"/>
        </w:rPr>
        <w:t>Individuare il preposto al quale devono essere comunicati per iscritto i compiti affidatigli in questa operazione complessa, legata a molteplici rischi di esposizione dei lavoratori;</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AvantGarde-Book"/>
        </w:rPr>
        <w:t>Predisporre nel caso di demolizioni estese o importanti un programma dei lavori con la successione degli interventi firmato dall’imprenditore e dal direttore dei lavori;</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AvantGarde-Book"/>
        </w:rPr>
        <w:t>Organizzare gli spazi del cantiere valutando attentamente l’area a disposizione per lo stoccaggio del materiale proveniente  dalla  demolizione  al  fine di non creare intralcio ai percorsi ed alla viabilità interna nonché alle altre  lavorazioni,  e l’area in cui avverrà lo scarico delle macerie  sui mezzi  di trasporto</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Symbol"/>
        </w:rPr>
        <w:t xml:space="preserve"> </w:t>
      </w:r>
      <w:r w:rsidRPr="003E23AC">
        <w:rPr>
          <w:rFonts w:cs="AvantGarde-Book"/>
        </w:rPr>
        <w:t>Interdire con idonei sbarramenti la zona interessata dalla demolizione alle persone non addette, alle quali deve essere fatto divieto di avvicinamento, sosta e transito;</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AvantGarde-Book"/>
        </w:rPr>
        <w:t>Provvedere alla verifica delle condizioni di conservazione e stabilità della struttura da demolire nel suo complesso e nelle singole parti, individuando la struttura portante ;</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AvantGarde-Book"/>
        </w:rPr>
        <w:t>Realizzare le necessarie opere di puntellamento e di rafforzamento onde evitare che durante la demolizione si verifichino crolli intempestivi;</w:t>
      </w:r>
    </w:p>
    <w:p w:rsidR="008B245C" w:rsidRPr="003E23AC" w:rsidRDefault="008B245C" w:rsidP="003E23AC">
      <w:pPr>
        <w:pStyle w:val="Paragrafoelenco"/>
        <w:numPr>
          <w:ilvl w:val="0"/>
          <w:numId w:val="7"/>
        </w:numPr>
        <w:autoSpaceDE w:val="0"/>
        <w:autoSpaceDN w:val="0"/>
        <w:adjustRightInd w:val="0"/>
        <w:spacing w:after="0"/>
        <w:rPr>
          <w:rFonts w:cs="AvantGarde-Book"/>
        </w:rPr>
      </w:pPr>
      <w:r w:rsidRPr="003E23AC">
        <w:rPr>
          <w:rFonts w:cs="AvantGarde-Book"/>
        </w:rPr>
        <w:t>Decidere le modalità di intervento da adottare, dopo aver effettuato le necessarie verifiche, formalizzandole sull’apposito programma;</w:t>
      </w:r>
    </w:p>
    <w:p w:rsidR="003B0676" w:rsidRDefault="003B0676" w:rsidP="003B0676">
      <w:pPr>
        <w:pStyle w:val="Paragrafoelenco"/>
        <w:numPr>
          <w:ilvl w:val="0"/>
          <w:numId w:val="10"/>
        </w:numPr>
        <w:rPr>
          <w:rFonts w:ascii="Calibri" w:eastAsia="Calibri" w:hAnsi="Calibri" w:cs="Arial"/>
        </w:rPr>
      </w:pPr>
      <w:r>
        <w:rPr>
          <w:rFonts w:ascii="Calibri" w:eastAsia="Calibri" w:hAnsi="Calibri" w:cs="Arial"/>
        </w:rPr>
        <w:t>Nei lavori eseguiti ad una altezza superiore ai 2 mt.. devono essere adottati, seguendo lo sviluppo dei lavori, ponteggi, adeguate impalcature,idonee opere provvisionali e,comunque,precauzioni idonee ad eliminare i pericoli di caduta di persone o cose;</w:t>
      </w:r>
    </w:p>
    <w:p w:rsidR="003B0676" w:rsidRPr="003B0676" w:rsidRDefault="003B0676" w:rsidP="003B0676">
      <w:pPr>
        <w:pStyle w:val="Paragrafoelenco"/>
        <w:numPr>
          <w:ilvl w:val="0"/>
          <w:numId w:val="2"/>
        </w:numPr>
      </w:pPr>
      <w:r>
        <w:rPr>
          <w:rFonts w:ascii="Calibri" w:eastAsia="Calibri" w:hAnsi="Calibri" w:cs="Arial"/>
        </w:rPr>
        <w:t>Tali opere provvisionali devono essere allestite con buon materiale, a regola d’arte, e devono essere conservate e mantenute in buono stato durante tutta l’esecuzione dei lavori con verifiche periodiche ordinarie e straordinarie</w:t>
      </w:r>
    </w:p>
    <w:p w:rsidR="003B0676" w:rsidRPr="003B0676" w:rsidRDefault="008B245C" w:rsidP="003B0676">
      <w:pPr>
        <w:pStyle w:val="Paragrafoelenco"/>
        <w:numPr>
          <w:ilvl w:val="0"/>
          <w:numId w:val="2"/>
        </w:numPr>
      </w:pPr>
      <w:r w:rsidRPr="003E23AC">
        <w:rPr>
          <w:rFonts w:cs="AvantGarde-Book"/>
        </w:rPr>
        <w:t>Utilizzare le cinture di sicurezza per lavorazioni eseguite su muri in demolizione</w:t>
      </w:r>
    </w:p>
    <w:p w:rsidR="00675036" w:rsidRPr="003E23AC" w:rsidRDefault="004E7B54" w:rsidP="003B0676">
      <w:pPr>
        <w:pStyle w:val="Paragrafoelenco"/>
        <w:numPr>
          <w:ilvl w:val="0"/>
          <w:numId w:val="2"/>
        </w:numPr>
      </w:pPr>
      <w:r w:rsidRPr="003E23AC">
        <w:rPr>
          <w:rFonts w:eastAsia="Calibri" w:cs="Times New Roman"/>
          <w:snapToGrid w:val="0"/>
          <w:color w:val="000000"/>
        </w:rPr>
        <w:lastRenderedPageBreak/>
        <w:t>Nella zona sottostante la demolizione devono essere vietati la sosta ed il transito, delimitando la zona stessa con appositi sbarramenti.</w:t>
      </w:r>
    </w:p>
    <w:p w:rsidR="004E7B54" w:rsidRPr="003E23AC" w:rsidRDefault="004E7B54" w:rsidP="003E23AC">
      <w:pPr>
        <w:pStyle w:val="Paragrafoelenco"/>
        <w:numPr>
          <w:ilvl w:val="0"/>
          <w:numId w:val="2"/>
        </w:numPr>
      </w:pPr>
      <w:r w:rsidRPr="003E23AC">
        <w:rPr>
          <w:rFonts w:eastAsia="Calibri" w:cs="Times New Roman"/>
          <w:snapToGrid w:val="0"/>
          <w:color w:val="000000"/>
        </w:rPr>
        <w:t xml:space="preserve">L'accesso allo sbocco dei canali di scarico per il caricamento ed il trasporto del materiale accumulato deve essere consentito soltanto dopo che sia stato sospeso lo scarico dall'alto </w:t>
      </w:r>
      <w:r w:rsidRPr="003E23AC">
        <w:rPr>
          <w:snapToGrid w:val="0"/>
          <w:color w:val="000000"/>
        </w:rPr>
        <w:t>;</w:t>
      </w:r>
    </w:p>
    <w:p w:rsidR="004E7B54" w:rsidRPr="003E23AC" w:rsidRDefault="004E7B54" w:rsidP="003E23AC">
      <w:pPr>
        <w:pStyle w:val="Paragrafoelenco"/>
        <w:numPr>
          <w:ilvl w:val="0"/>
          <w:numId w:val="2"/>
        </w:numPr>
      </w:pPr>
      <w:r w:rsidRPr="003E23AC">
        <w:rPr>
          <w:rFonts w:eastAsia="Calibri" w:cs="Times New Roman"/>
          <w:snapToGrid w:val="0"/>
          <w:color w:val="000000"/>
        </w:rPr>
        <w:t>II materiale di demolizione non deve essere gettato dall'alto, ma deve essere trasportato oppure convogliato in appositi canali, il cui estremo inferiore non deve risultare ad altezza maggiore di due metri dal livello del piano di raccolta.</w:t>
      </w:r>
    </w:p>
    <w:p w:rsidR="004E7B54" w:rsidRPr="003E23AC" w:rsidRDefault="004E7B54" w:rsidP="003E23AC">
      <w:pPr>
        <w:pStyle w:val="Paragrafoelenco"/>
        <w:numPr>
          <w:ilvl w:val="0"/>
          <w:numId w:val="2"/>
        </w:numPr>
      </w:pPr>
      <w:r w:rsidRPr="003E23AC">
        <w:rPr>
          <w:rFonts w:eastAsia="Calibri" w:cs="Times New Roman"/>
          <w:snapToGrid w:val="0"/>
          <w:color w:val="000000"/>
        </w:rPr>
        <w:t xml:space="preserve"> I canali suddetti devono essere costruiti in modo che ogni tronco imbocchi nel tronco successivo; gli eventuali raccordi devono essere adeguatamente rinforzati.</w:t>
      </w:r>
    </w:p>
    <w:p w:rsidR="004E7B54" w:rsidRPr="003E23AC" w:rsidRDefault="004E7B54" w:rsidP="003E23AC">
      <w:pPr>
        <w:pStyle w:val="Paragrafoelenco"/>
        <w:numPr>
          <w:ilvl w:val="0"/>
          <w:numId w:val="2"/>
        </w:numPr>
      </w:pPr>
      <w:r w:rsidRPr="003E23AC">
        <w:rPr>
          <w:rFonts w:eastAsia="Calibri" w:cs="Times New Roman"/>
          <w:snapToGrid w:val="0"/>
          <w:color w:val="000000"/>
        </w:rPr>
        <w:t xml:space="preserve"> L'imboccatura superiore del canale deve essere sistemata in modo che non possano cadervi accidentalmente persone. Ove sia costituito da elementi pesanti o ingombranti il materiale di demolizione deve essere calato a terra con mezzi idonei.</w:t>
      </w:r>
    </w:p>
    <w:p w:rsidR="004E7B54" w:rsidRPr="003E23AC" w:rsidRDefault="004E7B54" w:rsidP="003E23AC">
      <w:pPr>
        <w:pStyle w:val="Paragrafoelenco"/>
        <w:numPr>
          <w:ilvl w:val="0"/>
          <w:numId w:val="2"/>
        </w:numPr>
      </w:pPr>
      <w:r w:rsidRPr="003E23AC">
        <w:rPr>
          <w:rFonts w:eastAsia="Calibri" w:cs="Arial"/>
        </w:rPr>
        <w:t>La stilata interessata dai canali, deve essere  previsto il raddoppio dei montanti con tubi e giunti, e di un numero di ancoraggi sufficiente atto a garantire una solida stabilità del ponteggio.</w:t>
      </w:r>
    </w:p>
    <w:p w:rsidR="004E7B54" w:rsidRPr="003E23AC" w:rsidRDefault="004E7B54" w:rsidP="003E23AC">
      <w:pPr>
        <w:pStyle w:val="Paragrafoelenco"/>
        <w:numPr>
          <w:ilvl w:val="0"/>
          <w:numId w:val="2"/>
        </w:numPr>
      </w:pPr>
      <w:r w:rsidRPr="003E23AC">
        <w:rPr>
          <w:rFonts w:cs="Arial"/>
        </w:rPr>
        <w:t xml:space="preserve"> </w:t>
      </w:r>
      <w:r w:rsidRPr="003E23AC">
        <w:rPr>
          <w:rFonts w:eastAsia="Calibri" w:cs="Times New Roman"/>
          <w:snapToGrid w:val="0"/>
          <w:color w:val="000000"/>
        </w:rPr>
        <w:t xml:space="preserve">Durante i lavori di demolizione si deve provvedere a ridurre il sollevarne polvere, irrorando con acqua le murature ed i materiali di risulta </w:t>
      </w:r>
      <w:r w:rsidRPr="003E23AC">
        <w:rPr>
          <w:snapToGrid w:val="0"/>
          <w:color w:val="000000"/>
        </w:rPr>
        <w:t>,</w:t>
      </w:r>
      <w:r w:rsidRPr="003E23AC">
        <w:rPr>
          <w:rFonts w:eastAsia="Calibri" w:cs="Times New Roman"/>
          <w:snapToGrid w:val="0"/>
          <w:color w:val="000000"/>
        </w:rPr>
        <w:t>non bisogna esagerare per non compromettere la stabilità delle strutture; può essere più sano l'uso di maschere antipolvere.</w:t>
      </w:r>
    </w:p>
    <w:p w:rsidR="004E7B54" w:rsidRPr="003E23AC" w:rsidRDefault="004E7B54" w:rsidP="003E23AC">
      <w:pPr>
        <w:pStyle w:val="Paragrafoelenco"/>
        <w:numPr>
          <w:ilvl w:val="0"/>
          <w:numId w:val="2"/>
        </w:numPr>
      </w:pPr>
      <w:r w:rsidRPr="003E23AC">
        <w:rPr>
          <w:rFonts w:eastAsia="Calibri" w:cs="Times New Roman"/>
          <w:snapToGrid w:val="0"/>
          <w:color w:val="000000"/>
        </w:rPr>
        <w:t xml:space="preserve"> La zona di sbocco del materiale va delimitata da apposite barriere; devoti posti in opera cartelli che ricordino che l'accesso per il carico dei materiali i è consentito solo quando non sia in corso l'operazione di scarico. Si possono usati per la raccolta anche raccoglitori a tramoggia</w:t>
      </w:r>
    </w:p>
    <w:p w:rsidR="004E7B54" w:rsidRPr="003E23AC" w:rsidRDefault="004E7B54" w:rsidP="003E23AC">
      <w:pPr>
        <w:pStyle w:val="Paragrafoelenco"/>
        <w:numPr>
          <w:ilvl w:val="0"/>
          <w:numId w:val="2"/>
        </w:numPr>
      </w:pPr>
      <w:r w:rsidRPr="003E23AC">
        <w:rPr>
          <w:rFonts w:cs="Arial"/>
        </w:rPr>
        <w:t>Durante queste fasi è indispensabile la presenza di un preposto con specifica competenza in materia al fine di   valutare prontamente la presenza di eventuali sintomi di crolli o cedimenti repentini delle strutture e di disporre conseguenti   interventi di rinforzo delle armature provvisorie o l’evacuazione immediata delle zona pericolosa.</w:t>
      </w:r>
    </w:p>
    <w:p w:rsidR="004E7B54" w:rsidRPr="003E23AC" w:rsidRDefault="004E7B54" w:rsidP="003E23AC">
      <w:pPr>
        <w:pStyle w:val="Paragrafoelenco"/>
        <w:numPr>
          <w:ilvl w:val="0"/>
          <w:numId w:val="2"/>
        </w:numPr>
      </w:pPr>
      <w:r w:rsidRPr="003E23AC">
        <w:rPr>
          <w:rFonts w:eastAsia="Calibri" w:cs="Times New Roman"/>
          <w:snapToGrid w:val="0"/>
          <w:color w:val="000000"/>
        </w:rPr>
        <w:t>La demolizione dei solai</w:t>
      </w:r>
      <w:r w:rsidRPr="003E23AC">
        <w:rPr>
          <w:rFonts w:eastAsia="Calibri" w:cs="Times New Roman"/>
          <w:i/>
          <w:snapToGrid w:val="0"/>
          <w:color w:val="000000"/>
        </w:rPr>
        <w:t xml:space="preserve"> </w:t>
      </w:r>
      <w:r w:rsidRPr="003E23AC">
        <w:rPr>
          <w:rFonts w:eastAsia="Calibri" w:cs="Times New Roman"/>
          <w:snapToGrid w:val="0"/>
          <w:color w:val="000000"/>
        </w:rPr>
        <w:t>deve essere condotta con molta cautela in quanto gli stessi possono aver subito gravi danneggiamenti dei travetti, sia nel caso siano di ferro, sia nel caso siano di legno.</w:t>
      </w:r>
    </w:p>
    <w:p w:rsidR="004E7B54" w:rsidRPr="003E23AC" w:rsidRDefault="004E7B54" w:rsidP="003E23AC">
      <w:pPr>
        <w:pStyle w:val="Paragrafoelenco"/>
        <w:numPr>
          <w:ilvl w:val="0"/>
          <w:numId w:val="2"/>
        </w:numPr>
      </w:pPr>
      <w:r w:rsidRPr="003E23AC">
        <w:rPr>
          <w:rFonts w:eastAsia="Calibri" w:cs="Times New Roman"/>
          <w:snapToGrid w:val="0"/>
        </w:rPr>
        <w:t>I</w:t>
      </w:r>
      <w:r w:rsidRPr="003E23AC">
        <w:rPr>
          <w:rFonts w:eastAsia="Calibri" w:cs="Times New Roman"/>
          <w:snapToGrid w:val="0"/>
          <w:color w:val="000000"/>
        </w:rPr>
        <w:t>l legno può essere danneggiato dal calore oppure marcito per l'umidità, mentre il ferro può essere a sua volta compromesso da ruggine o quant'altro,è poi sempre possibile che travetti siano stati tagliati per far passare canne, indebolendo così la struttura.</w:t>
      </w:r>
    </w:p>
    <w:p w:rsidR="004E7B54" w:rsidRPr="003E23AC" w:rsidRDefault="004E7B54" w:rsidP="003E23AC">
      <w:pPr>
        <w:pStyle w:val="Paragrafoelenco"/>
        <w:numPr>
          <w:ilvl w:val="0"/>
          <w:numId w:val="2"/>
        </w:numPr>
      </w:pPr>
      <w:r w:rsidRPr="003E23AC">
        <w:rPr>
          <w:rFonts w:eastAsia="Calibri" w:cs="Arial"/>
        </w:rPr>
        <w:t>Prima di procedere alla demolizione dei solai è necessario ricorrere  all’impiego di misure di rinforzo dei solai sottostante a quello da demolire , mediante il montaggio di murali di legno e puntelle telescopiche regolabili.</w:t>
      </w:r>
    </w:p>
    <w:p w:rsidR="004E7B54" w:rsidRPr="003E23AC" w:rsidRDefault="004E7B54" w:rsidP="003E23AC">
      <w:pPr>
        <w:pStyle w:val="Paragrafoelenco"/>
        <w:numPr>
          <w:ilvl w:val="0"/>
          <w:numId w:val="2"/>
        </w:numPr>
      </w:pPr>
      <w:r w:rsidRPr="003E23AC">
        <w:rPr>
          <w:rFonts w:eastAsia="Calibri" w:cs="Arial"/>
        </w:rPr>
        <w:t xml:space="preserve"> Tali misure di rinforzo,devono essere  previste anche alle imposte per evitare crolli per spinte di solai adiacenti.</w:t>
      </w:r>
    </w:p>
    <w:p w:rsidR="004E7B54" w:rsidRPr="003E23AC" w:rsidRDefault="004E7B54" w:rsidP="003E23AC">
      <w:pPr>
        <w:pStyle w:val="Paragrafoelenco"/>
        <w:numPr>
          <w:ilvl w:val="0"/>
          <w:numId w:val="2"/>
        </w:numPr>
      </w:pPr>
      <w:r w:rsidRPr="003E23AC">
        <w:rPr>
          <w:rFonts w:eastAsia="Calibri" w:cs="Arial"/>
        </w:rPr>
        <w:t>Per il puntellamento all’interno della costruzione devono essere utilizzati ponti su cavalletti, con il piano di lavoro composto</w:t>
      </w:r>
      <w:r w:rsidRPr="003E23AC">
        <w:rPr>
          <w:rFonts w:eastAsia="Calibri" w:cs="Arial"/>
          <w:color w:val="000000"/>
        </w:rPr>
        <w:t xml:space="preserve"> da  tavole di cm 30 x 5 e lunghezza pari a m 4.00. </w:t>
      </w:r>
    </w:p>
    <w:p w:rsidR="004E7B54" w:rsidRPr="003E23AC" w:rsidRDefault="004E7B54" w:rsidP="003E23AC">
      <w:pPr>
        <w:pStyle w:val="Paragrafoelenco"/>
        <w:numPr>
          <w:ilvl w:val="0"/>
          <w:numId w:val="2"/>
        </w:numPr>
      </w:pPr>
      <w:r w:rsidRPr="003E23AC">
        <w:rPr>
          <w:rFonts w:eastAsia="Calibri" w:cs="Arial"/>
          <w:color w:val="000000"/>
        </w:rPr>
        <w:t xml:space="preserve">La larghezza del piano di lavoro dovrà posta in essere </w:t>
      </w:r>
      <w:r w:rsidRPr="003E23AC">
        <w:rPr>
          <w:rFonts w:eastAsia="Calibri" w:cs="Arial"/>
        </w:rPr>
        <w:t xml:space="preserve">almeno con tre </w:t>
      </w:r>
      <w:r w:rsidRPr="003E23AC">
        <w:rPr>
          <w:rFonts w:eastAsia="Calibri" w:cs="Arial"/>
          <w:color w:val="000000"/>
        </w:rPr>
        <w:t xml:space="preserve"> tavole,</w:t>
      </w:r>
      <w:r w:rsidRPr="003E23AC">
        <w:rPr>
          <w:rFonts w:eastAsia="Calibri" w:cs="Arial"/>
        </w:rPr>
        <w:t xml:space="preserve"> ben accostate fra loro e fissate ai cavalletti con la parte a sbalzo non eccedente i cm 20..</w:t>
      </w:r>
    </w:p>
    <w:p w:rsidR="004E7B54" w:rsidRPr="003E23AC" w:rsidRDefault="004E7B54" w:rsidP="003E23AC">
      <w:pPr>
        <w:pStyle w:val="Paragrafoelenco"/>
        <w:numPr>
          <w:ilvl w:val="0"/>
          <w:numId w:val="2"/>
        </w:numPr>
      </w:pPr>
      <w:r w:rsidRPr="003E23AC">
        <w:rPr>
          <w:rFonts w:cs="Arial"/>
        </w:rPr>
        <w:t xml:space="preserve"> </w:t>
      </w:r>
      <w:r w:rsidRPr="003E23AC">
        <w:rPr>
          <w:rFonts w:eastAsia="Calibri" w:cs="Arial"/>
        </w:rPr>
        <w:t>Parimenti deve essere  realizzato all’esterno della costruzione , lungo tutto il perimetro di ponteggio , e la sua altezza  deve raggiungere un metro oltre  il livello del solaio da demolire.</w:t>
      </w:r>
    </w:p>
    <w:p w:rsidR="004E7B54" w:rsidRPr="003E23AC" w:rsidRDefault="004E7B54" w:rsidP="003E23AC">
      <w:pPr>
        <w:pStyle w:val="Paragrafoelenco"/>
        <w:numPr>
          <w:ilvl w:val="0"/>
          <w:numId w:val="2"/>
        </w:numPr>
      </w:pPr>
      <w:r w:rsidRPr="003E23AC">
        <w:rPr>
          <w:rFonts w:eastAsia="Calibri" w:cs="Arial"/>
        </w:rPr>
        <w:t>Le travi non vanno sfilate dai muri, né alzate facendo leva sul muro ma tagliate a filo, sorrette e calate al piano di sotto.</w:t>
      </w:r>
    </w:p>
    <w:p w:rsidR="004E7B54" w:rsidRPr="003E23AC" w:rsidRDefault="004E7B54" w:rsidP="003E23AC">
      <w:pPr>
        <w:pStyle w:val="Paragrafoelenco"/>
        <w:numPr>
          <w:ilvl w:val="0"/>
          <w:numId w:val="2"/>
        </w:numPr>
        <w:rPr>
          <w:rFonts w:eastAsia="Calibri" w:cs="Times New Roman"/>
        </w:rPr>
      </w:pPr>
      <w:r w:rsidRPr="003E23AC">
        <w:rPr>
          <w:rFonts w:eastAsia="Calibri" w:cs="Arial"/>
        </w:rPr>
        <w:t xml:space="preserve"> Durante lo svolgimento dell’attività bisogna fare attenzione a limitare il carico sul solaio,del materiale demolito che opportunamente dovrà essere rimosso frequentemente raccogliendolo e  inserendolo nel canale di discesa </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Arial"/>
          <w:b/>
        </w:rPr>
        <w:lastRenderedPageBreak/>
        <w:t xml:space="preserve"> </w:t>
      </w:r>
      <w:r w:rsidRPr="003E23AC">
        <w:rPr>
          <w:rFonts w:eastAsia="Calibri" w:cs="Times New Roman"/>
          <w:snapToGrid w:val="0"/>
          <w:color w:val="000000"/>
        </w:rPr>
        <w:t>La demolizione dei muri deve essere fatta servendosi di ponti di servizio indipen</w:t>
      </w:r>
      <w:r w:rsidR="00675036" w:rsidRPr="003E23AC">
        <w:rPr>
          <w:rFonts w:eastAsia="Calibri" w:cs="Times New Roman"/>
          <w:snapToGrid w:val="0"/>
          <w:color w:val="000000"/>
        </w:rPr>
        <w:t xml:space="preserve">denti dall'opera in demolizione, se ciò  non è  possibile  gli operatori che interverranno dovranno fare </w:t>
      </w:r>
      <w:r w:rsidR="00675036" w:rsidRPr="003E23AC">
        <w:rPr>
          <w:rFonts w:cs="AvantGarde-Book"/>
        </w:rPr>
        <w:t xml:space="preserve">uso di cinture di sicurezza . </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Times New Roman"/>
          <w:snapToGrid w:val="0"/>
          <w:color w:val="000000"/>
        </w:rPr>
        <w:tab/>
        <w:t>Gli obblighi su indicati non sussistono quando trattasi di muri di altezza inferiore ai 5 metri; in tali casi e per altezze da 2 a 5 metri si deve fare uso di cinture di sicurezza.</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Times New Roman"/>
          <w:snapToGrid w:val="0"/>
          <w:color w:val="000000"/>
        </w:rPr>
        <w:tab/>
        <w:t>Salvo l'osservanza delle leggi e dei regolamenti speciali e locali, la demolizione di parti di strutture aventi altezza sul terreno non superiore a 5 metri può essere effettuata mediante rovesciamento per trazione o per spinta.</w:t>
      </w:r>
    </w:p>
    <w:p w:rsidR="004E7B54" w:rsidRPr="003E23AC" w:rsidRDefault="004E7B54" w:rsidP="003E23AC">
      <w:pPr>
        <w:pStyle w:val="Paragrafoelenco"/>
        <w:numPr>
          <w:ilvl w:val="0"/>
          <w:numId w:val="2"/>
        </w:numPr>
        <w:shd w:val="clear" w:color="auto" w:fill="FFFFFF"/>
        <w:tabs>
          <w:tab w:val="left" w:pos="426"/>
        </w:tabs>
        <w:rPr>
          <w:snapToGrid w:val="0"/>
        </w:rPr>
      </w:pPr>
      <w:r w:rsidRPr="003E23AC">
        <w:rPr>
          <w:rFonts w:eastAsia="Calibri" w:cs="Times New Roman"/>
          <w:snapToGrid w:val="0"/>
          <w:color w:val="000000"/>
        </w:rPr>
        <w:tab/>
        <w:t xml:space="preserve">La trazione o la spinta deve essere esercitata in modo graduale e senza strappi e deve essere eseguita soltanto su elementi di struttura opportunamente isolati dal resto del fabbricato in demolizione in modo da non determinare crolli intempestivi o non previsti di altre parti. </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Times New Roman"/>
          <w:snapToGrid w:val="0"/>
          <w:color w:val="000000"/>
        </w:rPr>
        <w:t>Devono inoltre essere adottate le precauzioni necessarie per la sicurezza del lavoro quali: trazione da distanza non minore di una volta e mezzo l'altezza del muro o della struttura da abbattere e allontanamento degli operai dalla zona interessata.</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Times New Roman"/>
          <w:snapToGrid w:val="0"/>
          <w:color w:val="000000"/>
        </w:rPr>
        <w:tab/>
        <w:t>Si può procedere allo scalzamento dell'opera da abbattere per facilitarne la caduta soltanto quando essa sia stata adeguatamente puntellata; la successiva rimozione dei puntelli deve essere eseguita a distanza a mezzo di funi.</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Times New Roman"/>
          <w:snapToGrid w:val="0"/>
          <w:color w:val="000000"/>
        </w:rPr>
        <w:tab/>
        <w:t>Il rovesciamento per spinta può essere effettuato con martinetti solo per opere di altezza non superiore a 3 metri, con l'ausilio di puntelli sussidiari contro il ritorno degli elementi smossi.</w:t>
      </w:r>
    </w:p>
    <w:p w:rsidR="004E7B54" w:rsidRPr="003E23AC" w:rsidRDefault="004E7B54" w:rsidP="003E23AC">
      <w:pPr>
        <w:pStyle w:val="Paragrafoelenco"/>
        <w:numPr>
          <w:ilvl w:val="0"/>
          <w:numId w:val="2"/>
        </w:numPr>
        <w:shd w:val="clear" w:color="auto" w:fill="FFFFFF"/>
        <w:tabs>
          <w:tab w:val="left" w:pos="426"/>
        </w:tabs>
        <w:rPr>
          <w:rFonts w:eastAsia="Calibri" w:cs="Times New Roman"/>
          <w:snapToGrid w:val="0"/>
        </w:rPr>
      </w:pPr>
      <w:r w:rsidRPr="003E23AC">
        <w:rPr>
          <w:rFonts w:eastAsia="Calibri" w:cs="Arial"/>
        </w:rPr>
        <w:t xml:space="preserve">Prima di procedere alla demolizione della muratura , bisogna fare particolare attenzione prima di utilizzare il ponteggio agli impalcati e ai parapetti dei ponteggi perchè potrebbero essere stati danneggiati o manomessi durante la demolizione del solaio. </w:t>
      </w:r>
    </w:p>
    <w:p w:rsidR="004E7B54" w:rsidRPr="003E23AC" w:rsidRDefault="004E7B54" w:rsidP="003E23AC">
      <w:pPr>
        <w:pStyle w:val="Paragrafoelenco"/>
        <w:numPr>
          <w:ilvl w:val="0"/>
          <w:numId w:val="2"/>
        </w:numPr>
        <w:rPr>
          <w:rFonts w:cs="Arial"/>
        </w:rPr>
      </w:pPr>
      <w:r w:rsidRPr="003E23AC">
        <w:rPr>
          <w:rFonts w:cs="Arial"/>
        </w:rPr>
        <w:t xml:space="preserve"> </w:t>
      </w:r>
      <w:r w:rsidRPr="003E23AC">
        <w:rPr>
          <w:rFonts w:eastAsia="Calibri" w:cs="Arial"/>
        </w:rPr>
        <w:t>Si procederà come sempre dall’alto verso il basso, con l’ intervento degli addetti dal ponteggio e facendo cadere le macerie all’interno del fabbricato, il materiale di risulta sarà rimosso frequentemente  raccogliendolo e  inserendolo nel canale di discesa posto in aderenza al ponteggio esterno.</w:t>
      </w:r>
    </w:p>
    <w:p w:rsidR="004E7B54" w:rsidRPr="003E23AC" w:rsidRDefault="004E7B54" w:rsidP="003E23AC">
      <w:pPr>
        <w:pStyle w:val="Paragrafoelenco"/>
        <w:numPr>
          <w:ilvl w:val="0"/>
          <w:numId w:val="2"/>
        </w:numPr>
        <w:rPr>
          <w:rFonts w:eastAsia="Calibri" w:cs="Arial"/>
        </w:rPr>
      </w:pPr>
      <w:r w:rsidRPr="003E23AC">
        <w:rPr>
          <w:rFonts w:eastAsia="Calibri" w:cs="Times New Roman"/>
          <w:snapToGrid w:val="0"/>
          <w:color w:val="000000"/>
        </w:rPr>
        <w:t>E’ necessario montare un sottopalco se su possibilità di caduta degli operai da un'altezza superiore ai due metri; in ogni piano non portante, bisogna usare la cintura di sicurezza.</w:t>
      </w:r>
    </w:p>
    <w:p w:rsidR="004E7B54" w:rsidRPr="003E23AC" w:rsidRDefault="004E7B54" w:rsidP="003E23AC">
      <w:pPr>
        <w:pStyle w:val="Paragrafoelenco"/>
        <w:numPr>
          <w:ilvl w:val="0"/>
          <w:numId w:val="2"/>
        </w:numPr>
        <w:shd w:val="clear" w:color="auto" w:fill="FFFFFF"/>
        <w:tabs>
          <w:tab w:val="left" w:pos="426"/>
        </w:tabs>
        <w:rPr>
          <w:snapToGrid w:val="0"/>
          <w:color w:val="000000"/>
        </w:rPr>
      </w:pPr>
      <w:r w:rsidRPr="003E23AC">
        <w:rPr>
          <w:rFonts w:eastAsia="Calibri" w:cs="Times New Roman"/>
          <w:snapToGrid w:val="0"/>
          <w:color w:val="000000"/>
        </w:rPr>
        <w:t xml:space="preserve">Nel caso di costruzioni vecchie bisogna tenere conto che spesso il cornicione è legato alla struttura dell'ultimo solaio ma è anche trattenuto dal peso del tetto. </w:t>
      </w:r>
    </w:p>
    <w:p w:rsidR="004E7B54" w:rsidRPr="003E23AC" w:rsidRDefault="004E7B54" w:rsidP="003E23AC">
      <w:pPr>
        <w:pStyle w:val="Paragrafoelenco"/>
        <w:numPr>
          <w:ilvl w:val="0"/>
          <w:numId w:val="2"/>
        </w:numPr>
        <w:shd w:val="clear" w:color="auto" w:fill="FFFFFF"/>
        <w:tabs>
          <w:tab w:val="left" w:pos="426"/>
        </w:tabs>
        <w:rPr>
          <w:snapToGrid w:val="0"/>
          <w:color w:val="000000"/>
        </w:rPr>
      </w:pPr>
      <w:r w:rsidRPr="003E23AC">
        <w:rPr>
          <w:rFonts w:eastAsia="Calibri" w:cs="Times New Roman"/>
          <w:snapToGrid w:val="0"/>
          <w:color w:val="000000"/>
        </w:rPr>
        <w:t>Prima di rimuovere l'armatura è quindi necessario, peri crolli, puntellare il cornicione stesso.</w:t>
      </w:r>
    </w:p>
    <w:p w:rsidR="004E7B54" w:rsidRPr="003E23AC" w:rsidRDefault="004E7B54" w:rsidP="003E23AC">
      <w:pPr>
        <w:pStyle w:val="Paragrafoelenco"/>
        <w:numPr>
          <w:ilvl w:val="0"/>
          <w:numId w:val="2"/>
        </w:numPr>
        <w:shd w:val="clear" w:color="auto" w:fill="FFFFFF"/>
        <w:tabs>
          <w:tab w:val="left" w:pos="426"/>
        </w:tabs>
        <w:rPr>
          <w:snapToGrid w:val="0"/>
          <w:color w:val="000000"/>
        </w:rPr>
      </w:pPr>
      <w:r w:rsidRPr="003E23AC">
        <w:rPr>
          <w:rFonts w:eastAsia="Calibri" w:cs="Times New Roman"/>
          <w:snapToGrid w:val="0"/>
          <w:color w:val="000000"/>
        </w:rPr>
        <w:t>Questa regola deve essere seguita in tutti i casi di sbalzi, come ad balconi i quali, specialmente nel caso siano di pietra, possono anche essere degenerati dal punto di vista del materiale e quindi possono crollare al primo urto.</w:t>
      </w:r>
    </w:p>
    <w:p w:rsidR="004E7B54" w:rsidRPr="0031143C" w:rsidRDefault="004E7B54" w:rsidP="003E23AC">
      <w:pPr>
        <w:pStyle w:val="Paragrafoelenco"/>
        <w:numPr>
          <w:ilvl w:val="0"/>
          <w:numId w:val="2"/>
        </w:numPr>
        <w:shd w:val="clear" w:color="auto" w:fill="FFFFFF"/>
        <w:tabs>
          <w:tab w:val="left" w:pos="426"/>
        </w:tabs>
        <w:rPr>
          <w:snapToGrid w:val="0"/>
          <w:color w:val="000000"/>
        </w:rPr>
      </w:pPr>
      <w:r w:rsidRPr="003E23AC">
        <w:rPr>
          <w:rFonts w:eastAsia="Calibri" w:cs="Times New Roman"/>
          <w:snapToGrid w:val="0"/>
          <w:color w:val="000000"/>
        </w:rPr>
        <w:t>Anche i gradini a sbalzo delle scale si trovano nella stessa situazione per cui viene demolita la muratura</w:t>
      </w:r>
      <w:r w:rsidR="0031143C">
        <w:rPr>
          <w:rFonts w:eastAsia="Calibri" w:cs="Times New Roman"/>
          <w:snapToGrid w:val="0"/>
          <w:color w:val="000000"/>
        </w:rPr>
        <w:t>;</w:t>
      </w:r>
    </w:p>
    <w:p w:rsidR="0031143C" w:rsidRPr="0031143C" w:rsidRDefault="004E7B54" w:rsidP="0031143C">
      <w:pPr>
        <w:pStyle w:val="Paragrafoelenco"/>
        <w:numPr>
          <w:ilvl w:val="0"/>
          <w:numId w:val="2"/>
        </w:numPr>
        <w:shd w:val="clear" w:color="auto" w:fill="FFFFFF"/>
        <w:tabs>
          <w:tab w:val="left" w:pos="426"/>
        </w:tabs>
        <w:rPr>
          <w:snapToGrid w:val="0"/>
          <w:color w:val="000000"/>
        </w:rPr>
      </w:pPr>
      <w:r w:rsidRPr="0031143C">
        <w:rPr>
          <w:rFonts w:cs="Arial"/>
        </w:rPr>
        <w:t xml:space="preserve">Ogni postazione di lavoro è necessario individuare una “via di fuga”, da mantenere  sgombra da ostacoli o impedimenti, che il personale potrà utilizzare per la normale circolazione ed in caso di emergenza dovuti collassi  delle  strutture durante la fase di demolizione                                                                         </w:t>
      </w:r>
      <w:r w:rsidR="0031143C" w:rsidRPr="0031143C">
        <w:rPr>
          <w:rFonts w:cs="Arial"/>
        </w:rPr>
        <w:t xml:space="preserve">                               </w:t>
      </w:r>
    </w:p>
    <w:p w:rsidR="0031143C" w:rsidRDefault="0031143C" w:rsidP="0031143C">
      <w:pPr>
        <w:rPr>
          <w:rFonts w:cs="Arial"/>
          <w:b/>
        </w:rPr>
      </w:pPr>
      <w:r w:rsidRPr="0031143C">
        <w:rPr>
          <w:rFonts w:cs="Arial"/>
          <w:b/>
        </w:rPr>
        <w:t xml:space="preserve">Sono inoltre fondamentali, </w:t>
      </w:r>
      <w:r w:rsidRPr="004A0853">
        <w:rPr>
          <w:rFonts w:cs="Arial"/>
          <w:b/>
        </w:rPr>
        <w:t xml:space="preserve">prima </w:t>
      </w:r>
      <w:r w:rsidRPr="00A46C30">
        <w:rPr>
          <w:rFonts w:ascii="Calibri" w:eastAsia="Calibri" w:hAnsi="Calibri" w:cs="Arial"/>
          <w:b/>
          <w:bCs/>
        </w:rPr>
        <w:t>dell’attività</w:t>
      </w:r>
      <w:r w:rsidRPr="004A0853">
        <w:rPr>
          <w:rFonts w:cs="Arial"/>
          <w:b/>
        </w:rPr>
        <w:t>, i seguenti controlli:</w:t>
      </w:r>
    </w:p>
    <w:p w:rsidR="004E7B54" w:rsidRPr="003E23AC" w:rsidRDefault="004E7B54" w:rsidP="003E23AC">
      <w:pPr>
        <w:pStyle w:val="Paragrafoelenco"/>
        <w:numPr>
          <w:ilvl w:val="0"/>
          <w:numId w:val="9"/>
        </w:numPr>
        <w:rPr>
          <w:rFonts w:cs="Arial"/>
        </w:rPr>
      </w:pPr>
      <w:r w:rsidRPr="003E23AC">
        <w:rPr>
          <w:rFonts w:eastAsia="Calibri" w:cs="Arial"/>
        </w:rPr>
        <w:t xml:space="preserve">verificare l’integrità degli impalcati, dei parapetti e dei parasassi del ponteggio prima di ogni inizio       di attività sui medesimi. Per molte cause potrebbero essere stati danneggiati o manomessi      </w:t>
      </w:r>
    </w:p>
    <w:p w:rsidR="004E7B54" w:rsidRPr="003E23AC" w:rsidRDefault="004E7B54" w:rsidP="003E23AC">
      <w:pPr>
        <w:pStyle w:val="Paragrafoelenco"/>
        <w:ind w:left="360"/>
        <w:rPr>
          <w:rFonts w:eastAsia="Calibri" w:cs="Arial"/>
        </w:rPr>
      </w:pPr>
      <w:r w:rsidRPr="003E23AC">
        <w:rPr>
          <w:rFonts w:eastAsia="Calibri" w:cs="Arial"/>
        </w:rPr>
        <w:t>durante le attività precedenti;</w:t>
      </w:r>
    </w:p>
    <w:p w:rsidR="004E7B54" w:rsidRPr="003E23AC" w:rsidRDefault="004E7B54" w:rsidP="003E23AC">
      <w:pPr>
        <w:pStyle w:val="Paragrafoelenco"/>
        <w:numPr>
          <w:ilvl w:val="0"/>
          <w:numId w:val="1"/>
        </w:numPr>
        <w:rPr>
          <w:rFonts w:cs="Arial"/>
        </w:rPr>
      </w:pPr>
      <w:r w:rsidRPr="003E23AC">
        <w:rPr>
          <w:rFonts w:eastAsia="Calibri" w:cs="Arial"/>
        </w:rPr>
        <w:t>verificare l’integrità dei murali di legno per formare banchine di sostegno del solaio da demolire;</w:t>
      </w:r>
    </w:p>
    <w:p w:rsidR="004E7B54" w:rsidRPr="003E23AC" w:rsidRDefault="004E7B54" w:rsidP="003E23AC">
      <w:pPr>
        <w:pStyle w:val="Paragrafoelenco"/>
        <w:numPr>
          <w:ilvl w:val="0"/>
          <w:numId w:val="1"/>
        </w:numPr>
        <w:rPr>
          <w:rFonts w:cs="Arial"/>
        </w:rPr>
      </w:pPr>
      <w:r w:rsidRPr="003E23AC">
        <w:rPr>
          <w:rFonts w:eastAsia="Calibri" w:cs="Arial"/>
        </w:rPr>
        <w:t>verificare l’integrità dei puntelli telescopici e dei ponti su cavalletti prima del loro utilizzo;</w:t>
      </w:r>
    </w:p>
    <w:p w:rsidR="004E7B54" w:rsidRPr="003E23AC" w:rsidRDefault="004E7B54" w:rsidP="003E23AC">
      <w:pPr>
        <w:pStyle w:val="Paragrafoelenco"/>
        <w:numPr>
          <w:ilvl w:val="0"/>
          <w:numId w:val="1"/>
        </w:numPr>
        <w:rPr>
          <w:rFonts w:cs="Arial"/>
        </w:rPr>
      </w:pPr>
      <w:r w:rsidRPr="003E23AC">
        <w:rPr>
          <w:rFonts w:eastAsia="Calibri" w:cs="Arial"/>
        </w:rPr>
        <w:lastRenderedPageBreak/>
        <w:t>verificare l’integrità delle tavole di legno prima di costruire il piano di lavoro sui ponti  su cavalletti telescopici;</w:t>
      </w:r>
    </w:p>
    <w:p w:rsidR="004E7B54" w:rsidRPr="003E23AC" w:rsidRDefault="004E7B54" w:rsidP="003E23AC">
      <w:pPr>
        <w:pStyle w:val="Paragrafoelenco"/>
        <w:numPr>
          <w:ilvl w:val="0"/>
          <w:numId w:val="1"/>
        </w:numPr>
        <w:rPr>
          <w:rFonts w:cs="Arial"/>
        </w:rPr>
      </w:pPr>
      <w:r w:rsidRPr="003E23AC">
        <w:rPr>
          <w:rFonts w:eastAsia="Calibri" w:cs="Arial"/>
        </w:rPr>
        <w:t>verificare l’integrità degli attrezzi manuali prima del loro utilizzo;</w:t>
      </w:r>
    </w:p>
    <w:p w:rsidR="004E7B54" w:rsidRPr="003E23AC" w:rsidRDefault="004E7B54" w:rsidP="003E23AC">
      <w:pPr>
        <w:pStyle w:val="Paragrafoelenco"/>
        <w:numPr>
          <w:ilvl w:val="0"/>
          <w:numId w:val="1"/>
        </w:numPr>
        <w:rPr>
          <w:rFonts w:cs="Arial"/>
        </w:rPr>
      </w:pPr>
      <w:r w:rsidRPr="003E23AC">
        <w:rPr>
          <w:rFonts w:eastAsia="Calibri" w:cs="Arial"/>
        </w:rPr>
        <w:t>verificare prima dell’utilizzo del martello demolitore elettrico, l’integrità della prolunga e delle spine;</w:t>
      </w:r>
    </w:p>
    <w:p w:rsidR="004E7B54" w:rsidRPr="003E23AC" w:rsidRDefault="004E7B54" w:rsidP="003E23AC">
      <w:pPr>
        <w:pStyle w:val="Paragrafoelenco"/>
        <w:numPr>
          <w:ilvl w:val="0"/>
          <w:numId w:val="1"/>
        </w:numPr>
        <w:rPr>
          <w:rFonts w:cs="Arial"/>
        </w:rPr>
      </w:pPr>
      <w:r w:rsidRPr="003E23AC">
        <w:rPr>
          <w:rFonts w:eastAsia="Calibri" w:cs="Arial"/>
        </w:rPr>
        <w:t>verificare che i posti di lavoro e i percorsi pedonali siano sgombri da ostacoli o impedimenti; prima di eseguire qualunque manomissione ricordate sempre che se per voi può non costituire un pericolo perché siete a conoscenza di quella situazione (avendola creata), la stessa situazione diventa un pericolo grave per i compagni di lavoro che non ne sono informati;</w:t>
      </w:r>
    </w:p>
    <w:p w:rsidR="0031143C" w:rsidRPr="0031143C" w:rsidRDefault="0031143C" w:rsidP="0031143C">
      <w:pPr>
        <w:rPr>
          <w:rFonts w:ascii="Calibri" w:eastAsia="Calibri" w:hAnsi="Calibri" w:cs="Arial"/>
        </w:rPr>
      </w:pPr>
      <w:r w:rsidRPr="0031143C">
        <w:rPr>
          <w:rFonts w:cs="Arial"/>
          <w:b/>
        </w:rPr>
        <w:t xml:space="preserve">Sono inoltre fondamentali, durante </w:t>
      </w:r>
      <w:r w:rsidRPr="0031143C">
        <w:rPr>
          <w:rFonts w:cs="Arial"/>
          <w:b/>
          <w:bCs/>
        </w:rPr>
        <w:t>l’attività</w:t>
      </w:r>
      <w:r w:rsidRPr="0031143C">
        <w:rPr>
          <w:rFonts w:cs="Arial"/>
          <w:b/>
        </w:rPr>
        <w:t>, le seguenti operazioni:</w:t>
      </w:r>
    </w:p>
    <w:p w:rsidR="0031143C" w:rsidRPr="0031143C" w:rsidRDefault="0031143C" w:rsidP="0031143C">
      <w:pPr>
        <w:pStyle w:val="Paragrafoelenco"/>
        <w:numPr>
          <w:ilvl w:val="0"/>
          <w:numId w:val="8"/>
        </w:numPr>
        <w:rPr>
          <w:rFonts w:cs="Arial"/>
        </w:rPr>
      </w:pPr>
      <w:r w:rsidRPr="0031143C">
        <w:rPr>
          <w:rFonts w:eastAsia="Calibri" w:cs="Arial"/>
        </w:rPr>
        <w:t xml:space="preserve">Delimitare la zona sottostante la demolizione con appositi sbarramenti;   </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Evitare turni di lavoro prolungati e continui</w:t>
      </w:r>
      <w:r w:rsidR="00384262" w:rsidRPr="003E23AC">
        <w:rPr>
          <w:rFonts w:cs="AvantGarde-Book"/>
        </w:rPr>
        <w:t>;</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Osservare le ore di silenzio imposte dai regolamenti locali</w:t>
      </w:r>
      <w:r w:rsidR="00384262" w:rsidRPr="003E23AC">
        <w:rPr>
          <w:rFonts w:cs="AvantGarde-Book"/>
        </w:rPr>
        <w:t>;</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Usare dispositivi di illuminazione a norma con protezione elettrica IP55, meglio</w:t>
      </w:r>
      <w:r w:rsidR="00384262" w:rsidRPr="003E23AC">
        <w:rPr>
          <w:rFonts w:cs="AvantGarde-Book"/>
        </w:rPr>
        <w:t xml:space="preserve"> </w:t>
      </w:r>
      <w:r w:rsidRPr="003E23AC">
        <w:rPr>
          <w:rFonts w:cs="AvantGarde-Book"/>
        </w:rPr>
        <w:t>a bassa tensione (24 V), e tenere sempre le lampade sollevate da terra</w:t>
      </w:r>
      <w:r w:rsidR="00384262" w:rsidRPr="003E23AC">
        <w:rPr>
          <w:rFonts w:cs="AvantGarde-Book"/>
        </w:rPr>
        <w:t xml:space="preserve"> </w:t>
      </w:r>
      <w:r w:rsidRPr="003E23AC">
        <w:rPr>
          <w:rFonts w:cs="AvantGarde-Book"/>
        </w:rPr>
        <w:t>fissando i cavi con chiodi o altro ad almeno 2 m dalla pavimentazione</w:t>
      </w:r>
      <w:r w:rsidR="00384262" w:rsidRPr="003E23AC">
        <w:rPr>
          <w:rFonts w:cs="AvantGarde-Book"/>
        </w:rPr>
        <w:t>;</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Fare attenzione a non pregiudicare la stabilità delle strutture portanti o di</w:t>
      </w:r>
      <w:r w:rsidR="00384262" w:rsidRPr="003E23AC">
        <w:rPr>
          <w:rFonts w:cs="AvantGarde-Book"/>
        </w:rPr>
        <w:t xml:space="preserve"> collegamento ;</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Procedere allo stesso livello per tutta l’estensione dei lavori di demolizione in</w:t>
      </w:r>
      <w:r w:rsidR="00384262" w:rsidRPr="003E23AC">
        <w:rPr>
          <w:rFonts w:cs="AvantGarde-Book"/>
        </w:rPr>
        <w:t xml:space="preserve"> </w:t>
      </w:r>
      <w:r w:rsidRPr="003E23AC">
        <w:rPr>
          <w:rFonts w:cs="AvantGarde-Book"/>
        </w:rPr>
        <w:t>modo da evitare che gli operai lavorino su piani diversi e possano essere colpiti</w:t>
      </w:r>
      <w:r w:rsidR="00384262" w:rsidRPr="003E23AC">
        <w:rPr>
          <w:rFonts w:cs="AvantGarde-Book"/>
        </w:rPr>
        <w:t xml:space="preserve"> </w:t>
      </w:r>
      <w:r w:rsidRPr="003E23AC">
        <w:rPr>
          <w:rFonts w:cs="AvantGarde-Book"/>
        </w:rPr>
        <w:t>da materiale caduto accidentalmente dall’alto</w:t>
      </w:r>
      <w:r w:rsidR="00384262" w:rsidRPr="003E23AC">
        <w:rPr>
          <w:rFonts w:cs="AvantGarde-Book"/>
        </w:rPr>
        <w:t>;</w:t>
      </w:r>
    </w:p>
    <w:p w:rsidR="00384262"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Se vengono riscontrate deficienze negli apprestamenti per la sicurezza o</w:t>
      </w:r>
      <w:r w:rsidR="00384262" w:rsidRPr="003E23AC">
        <w:rPr>
          <w:rFonts w:cs="AvantGarde-Book"/>
        </w:rPr>
        <w:t xml:space="preserve"> </w:t>
      </w:r>
      <w:r w:rsidRPr="003E23AC">
        <w:rPr>
          <w:rFonts w:cs="AvantGarde-Book"/>
        </w:rPr>
        <w:t xml:space="preserve">eventuali situazioni di pericolo avvertire subito il responsabile di cantiere </w:t>
      </w:r>
      <w:r w:rsidR="00384262" w:rsidRPr="003E23AC">
        <w:rPr>
          <w:rFonts w:cs="Symbol"/>
        </w:rPr>
        <w:t>;</w:t>
      </w:r>
    </w:p>
    <w:p w:rsidR="00384262"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Symbol"/>
        </w:rPr>
        <w:t xml:space="preserve"> </w:t>
      </w:r>
      <w:r w:rsidRPr="003E23AC">
        <w:rPr>
          <w:rFonts w:cs="AvantGarde-Book"/>
        </w:rPr>
        <w:t>Predisporre nei lavori che possono dar luogo a proiezione di schegge</w:t>
      </w:r>
      <w:r w:rsidR="00384262" w:rsidRPr="003E23AC">
        <w:rPr>
          <w:rFonts w:cs="AvantGarde-Book"/>
        </w:rPr>
        <w:t xml:space="preserve"> </w:t>
      </w:r>
      <w:r w:rsidRPr="003E23AC">
        <w:rPr>
          <w:rFonts w:cs="AvantGarde-Book"/>
        </w:rPr>
        <w:t>(spaccatura o scalpellatura di blocchi o pietre e simili) efficaci mezzi di</w:t>
      </w:r>
      <w:r w:rsidR="00384262" w:rsidRPr="003E23AC">
        <w:rPr>
          <w:rFonts w:cs="AvantGarde-Book"/>
        </w:rPr>
        <w:t xml:space="preserve"> </w:t>
      </w:r>
      <w:r w:rsidRPr="003E23AC">
        <w:rPr>
          <w:rFonts w:cs="AvantGarde-Book"/>
        </w:rPr>
        <w:t>protezione a difesa sia delle persone direttamente addette che per coloro</w:t>
      </w:r>
      <w:r w:rsidR="00384262" w:rsidRPr="003E23AC">
        <w:rPr>
          <w:rFonts w:cs="AvantGarde-Book"/>
        </w:rPr>
        <w:t xml:space="preserve"> </w:t>
      </w:r>
      <w:r w:rsidRPr="003E23AC">
        <w:rPr>
          <w:rFonts w:cs="AvantGarde-Book"/>
        </w:rPr>
        <w:t>che sostano o transitano nelle vicinanze</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Mantenere la zona di lavoro in ordine e libera da materiali di risulta</w:t>
      </w:r>
      <w:r w:rsidR="00384262" w:rsidRPr="003E23AC">
        <w:rPr>
          <w:rFonts w:cs="AvantGarde-Book"/>
        </w:rPr>
        <w:t>;</w:t>
      </w:r>
    </w:p>
    <w:p w:rsidR="00384262"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 xml:space="preserve">Trasportare o convogliare il materiale di </w:t>
      </w:r>
      <w:r w:rsidR="00384262" w:rsidRPr="003E23AC">
        <w:rPr>
          <w:rFonts w:cs="AvantGarde-Book"/>
        </w:rPr>
        <w:t>demolizione in appositi canali ;</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Symbol"/>
        </w:rPr>
        <w:t xml:space="preserve"> </w:t>
      </w:r>
      <w:r w:rsidRPr="003E23AC">
        <w:rPr>
          <w:rFonts w:cs="AvantGarde-Book"/>
        </w:rPr>
        <w:t>Prevedere un parapetto o un sistema equivalente per impedire che nelle</w:t>
      </w:r>
      <w:r w:rsidR="00384262" w:rsidRPr="003E23AC">
        <w:rPr>
          <w:rFonts w:cs="AvantGarde-Book"/>
        </w:rPr>
        <w:t xml:space="preserve"> </w:t>
      </w:r>
      <w:r w:rsidRPr="003E23AC">
        <w:rPr>
          <w:rFonts w:cs="AvantGarde-Book"/>
        </w:rPr>
        <w:t>imboccature dei canali in cui si convogliano i materiali da demolizione non</w:t>
      </w:r>
      <w:r w:rsidR="00384262" w:rsidRPr="003E23AC">
        <w:rPr>
          <w:rFonts w:cs="AvantGarde-Book"/>
        </w:rPr>
        <w:t xml:space="preserve"> </w:t>
      </w:r>
      <w:r w:rsidRPr="003E23AC">
        <w:rPr>
          <w:rFonts w:cs="AvantGarde-Book"/>
        </w:rPr>
        <w:t>possano cadervi accidentalmente le persone e che i raccordi dei suddetti</w:t>
      </w:r>
      <w:r w:rsidR="00384262" w:rsidRPr="003E23AC">
        <w:rPr>
          <w:rFonts w:cs="AvantGarde-Book"/>
        </w:rPr>
        <w:t xml:space="preserve"> </w:t>
      </w:r>
      <w:r w:rsidRPr="003E23AC">
        <w:rPr>
          <w:rFonts w:cs="AvantGarde-Book"/>
        </w:rPr>
        <w:t>canali, costruiti in maniera tale che ogni tronco imbocca quello successivo,</w:t>
      </w:r>
      <w:r w:rsidR="00384262" w:rsidRPr="003E23AC">
        <w:rPr>
          <w:rFonts w:cs="AvantGarde-Book"/>
        </w:rPr>
        <w:t xml:space="preserve"> </w:t>
      </w:r>
      <w:r w:rsidRPr="003E23AC">
        <w:rPr>
          <w:rFonts w:cs="AvantGarde-Book"/>
        </w:rPr>
        <w:t>sian</w:t>
      </w:r>
      <w:r w:rsidR="00384262" w:rsidRPr="003E23AC">
        <w:rPr>
          <w:rFonts w:cs="AvantGarde-Book"/>
        </w:rPr>
        <w:t>o rinforzati ;</w:t>
      </w:r>
    </w:p>
    <w:p w:rsidR="00384262"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Tenere l’estremo inferiore del canale di scarico ad una altezza inferiore ai 2</w:t>
      </w:r>
      <w:r w:rsidR="00384262" w:rsidRPr="003E23AC">
        <w:rPr>
          <w:rFonts w:cs="AvantGarde-Book"/>
        </w:rPr>
        <w:t xml:space="preserve"> </w:t>
      </w:r>
      <w:r w:rsidRPr="003E23AC">
        <w:rPr>
          <w:rFonts w:cs="AvantGarde-Book"/>
        </w:rPr>
        <w:t>metri dal terreno</w:t>
      </w:r>
      <w:r w:rsidR="00384262" w:rsidRPr="003E23AC">
        <w:rPr>
          <w:rFonts w:cs="AvantGarde-Book"/>
        </w:rPr>
        <w:t xml:space="preserve"> di raccolta;</w:t>
      </w:r>
    </w:p>
    <w:p w:rsidR="008B245C" w:rsidRPr="003E23AC" w:rsidRDefault="00384262" w:rsidP="003E23AC">
      <w:pPr>
        <w:pStyle w:val="Paragrafoelenco"/>
        <w:numPr>
          <w:ilvl w:val="0"/>
          <w:numId w:val="8"/>
        </w:numPr>
        <w:autoSpaceDE w:val="0"/>
        <w:autoSpaceDN w:val="0"/>
        <w:adjustRightInd w:val="0"/>
        <w:spacing w:after="0"/>
        <w:rPr>
          <w:rFonts w:cs="AvantGarde-Book"/>
        </w:rPr>
      </w:pPr>
      <w:r w:rsidRPr="003E23AC">
        <w:rPr>
          <w:rFonts w:cs="AvantGarde-Book"/>
        </w:rPr>
        <w:t xml:space="preserve"> </w:t>
      </w:r>
      <w:r w:rsidR="008B245C" w:rsidRPr="003E23AC">
        <w:rPr>
          <w:rFonts w:cs="AvantGarde-Book"/>
        </w:rPr>
        <w:t>Vietare la sosta ed il passaggio del personale sotto alla bocca del canale di</w:t>
      </w:r>
      <w:r w:rsidRPr="003E23AC">
        <w:rPr>
          <w:rFonts w:cs="AvantGarde-Book"/>
        </w:rPr>
        <w:t xml:space="preserve">  </w:t>
      </w:r>
      <w:r w:rsidR="008B245C" w:rsidRPr="003E23AC">
        <w:rPr>
          <w:rFonts w:cs="AvantGarde-Book"/>
        </w:rPr>
        <w:t>scarico durante il rovescia</w:t>
      </w:r>
      <w:r w:rsidRPr="003E23AC">
        <w:rPr>
          <w:rFonts w:cs="AvantGarde-Book"/>
        </w:rPr>
        <w:t xml:space="preserve"> </w:t>
      </w:r>
      <w:r w:rsidR="008B245C" w:rsidRPr="003E23AC">
        <w:rPr>
          <w:rFonts w:cs="AvantGarde-Book"/>
        </w:rPr>
        <w:t>mento dei detriti</w:t>
      </w:r>
      <w:r w:rsidRPr="003E23AC">
        <w:rPr>
          <w:rFonts w:cs="AvantGarde-Book"/>
        </w:rPr>
        <w:t>;</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 xml:space="preserve">Calare a terra gli elementi pesanti e ingombranti con mezzi idonei </w:t>
      </w:r>
      <w:r w:rsidR="00384262" w:rsidRPr="003E23AC">
        <w:rPr>
          <w:rFonts w:cs="AvantGarde-Book"/>
        </w:rPr>
        <w:t>;</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Nel caso di utilizzo di carriola per l’allontanamento dei materiali di risulta</w:t>
      </w:r>
      <w:r w:rsidR="00384262" w:rsidRPr="003E23AC">
        <w:rPr>
          <w:rFonts w:cs="AvantGarde-Book"/>
        </w:rPr>
        <w:t xml:space="preserve"> </w:t>
      </w:r>
      <w:r w:rsidRPr="003E23AC">
        <w:rPr>
          <w:rFonts w:cs="AvantGarde-Book"/>
        </w:rPr>
        <w:t>assicurarsi che:</w:t>
      </w:r>
      <w:r w:rsidR="00384262" w:rsidRPr="003E23AC">
        <w:rPr>
          <w:rFonts w:cs="AvantGarde-Book"/>
        </w:rPr>
        <w:t xml:space="preserve">                                            </w:t>
      </w:r>
      <w:r w:rsidRPr="003E23AC">
        <w:rPr>
          <w:rFonts w:cs="AvantGarde-Book"/>
        </w:rPr>
        <w:t xml:space="preserve">- </w:t>
      </w:r>
      <w:r w:rsidR="00384262" w:rsidRPr="003E23AC">
        <w:rPr>
          <w:rFonts w:cs="AvantGarde-Book"/>
        </w:rPr>
        <w:t xml:space="preserve"> </w:t>
      </w:r>
      <w:r w:rsidRPr="003E23AC">
        <w:rPr>
          <w:rFonts w:cs="AvantGarde-Book"/>
        </w:rPr>
        <w:t>la ruota sia mantenuta gonfia a sufficienza</w:t>
      </w:r>
      <w:r w:rsidR="00384262" w:rsidRPr="003E23AC">
        <w:rPr>
          <w:rFonts w:cs="AvantGarde-Book"/>
        </w:rPr>
        <w:t xml:space="preserve">                                                                                                                              </w:t>
      </w:r>
      <w:r w:rsidRPr="003E23AC">
        <w:rPr>
          <w:rFonts w:cs="AvantGarde-Book"/>
        </w:rPr>
        <w:t xml:space="preserve">- </w:t>
      </w:r>
      <w:r w:rsidR="00384262" w:rsidRPr="003E23AC">
        <w:rPr>
          <w:rFonts w:cs="AvantGarde-Book"/>
        </w:rPr>
        <w:t xml:space="preserve"> </w:t>
      </w:r>
      <w:r w:rsidRPr="003E23AC">
        <w:rPr>
          <w:rFonts w:cs="AvantGarde-Book"/>
        </w:rPr>
        <w:t>i manici siano provvisti di manopole antiscivolo</w:t>
      </w:r>
      <w:r w:rsidR="00384262" w:rsidRPr="003E23AC">
        <w:rPr>
          <w:rFonts w:cs="AvantGarde-Book"/>
        </w:rPr>
        <w:t xml:space="preserve">                                                                                                                    </w:t>
      </w:r>
      <w:r w:rsidRPr="003E23AC">
        <w:rPr>
          <w:rFonts w:cs="AvantGarde-Book"/>
        </w:rPr>
        <w:t xml:space="preserve">- </w:t>
      </w:r>
      <w:r w:rsidR="00384262" w:rsidRPr="003E23AC">
        <w:rPr>
          <w:rFonts w:cs="AvantGarde-Book"/>
        </w:rPr>
        <w:t xml:space="preserve"> </w:t>
      </w:r>
      <w:r w:rsidRPr="003E23AC">
        <w:rPr>
          <w:rFonts w:cs="AvantGarde-Book"/>
        </w:rPr>
        <w:t>la carriola non venga trainata, ma spinta</w:t>
      </w:r>
      <w:r w:rsidR="00384262" w:rsidRPr="003E23AC">
        <w:rPr>
          <w:rFonts w:cs="AvantGarde-Book"/>
        </w:rPr>
        <w:t>;</w:t>
      </w:r>
    </w:p>
    <w:p w:rsidR="003E23AC" w:rsidRPr="003E23AC" w:rsidRDefault="003E23AC" w:rsidP="003E23AC">
      <w:pPr>
        <w:pStyle w:val="Paragrafoelenco"/>
        <w:numPr>
          <w:ilvl w:val="0"/>
          <w:numId w:val="8"/>
        </w:numPr>
        <w:rPr>
          <w:rFonts w:cs="Arial"/>
        </w:rPr>
      </w:pPr>
      <w:r w:rsidRPr="003E23AC">
        <w:rPr>
          <w:rFonts w:eastAsia="Calibri" w:cs="Arial"/>
          <w:color w:val="000000"/>
        </w:rPr>
        <w:t xml:space="preserve">per  la movimentazione manuale dei carichi dovranno essere utilizzati mezzi ausiliari quali, carriole  ecc. atti ad evitare o ridurre il peso ed il relativo sforzo richiesto per il sollevamento. Le operazioni di trasporto e/o sollevamento di pesi limitati potranno essere eseguite dal singolo operatore, quelle relative ad elementi di peso superiore a </w:t>
      </w:r>
      <w:smartTag w:uri="urn:schemas-microsoft-com:office:smarttags" w:element="metricconverter">
        <w:smartTagPr>
          <w:attr w:name="ProductID" w:val="30 kg"/>
        </w:smartTagPr>
        <w:r w:rsidRPr="003E23AC">
          <w:rPr>
            <w:rFonts w:eastAsia="Calibri" w:cs="Arial"/>
            <w:color w:val="000000"/>
          </w:rPr>
          <w:t>30 kg</w:t>
        </w:r>
      </w:smartTag>
      <w:r w:rsidRPr="003E23AC">
        <w:rPr>
          <w:rFonts w:eastAsia="Calibri" w:cs="Arial"/>
          <w:color w:val="000000"/>
        </w:rPr>
        <w:t xml:space="preserve"> richiedono l’intervento di due o più operatori;</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Provvedere a ridurre il sollevamento della polvere irrorando con acqua le</w:t>
      </w:r>
      <w:r w:rsidR="00384262" w:rsidRPr="003E23AC">
        <w:rPr>
          <w:rFonts w:cs="AvantGarde-Book"/>
        </w:rPr>
        <w:t xml:space="preserve"> </w:t>
      </w:r>
      <w:r w:rsidRPr="003E23AC">
        <w:rPr>
          <w:rFonts w:cs="AvantGarde-Book"/>
        </w:rPr>
        <w:t>murature ed i material</w:t>
      </w:r>
      <w:r w:rsidR="00384262" w:rsidRPr="003E23AC">
        <w:rPr>
          <w:rFonts w:cs="AvantGarde-Book"/>
        </w:rPr>
        <w:t>i di risulta;</w:t>
      </w:r>
    </w:p>
    <w:p w:rsidR="008B245C"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lastRenderedPageBreak/>
        <w:t>Tenere in considerazione il peso del calcestruzzo (1m³ pesa circa 2,6 t)</w:t>
      </w:r>
      <w:r w:rsidR="00384262" w:rsidRPr="003E23AC">
        <w:rPr>
          <w:rFonts w:cs="AvantGarde-Book"/>
        </w:rPr>
        <w:t>;</w:t>
      </w:r>
    </w:p>
    <w:p w:rsidR="00384262" w:rsidRPr="003E23AC" w:rsidRDefault="008B245C" w:rsidP="003E23AC">
      <w:pPr>
        <w:pStyle w:val="Paragrafoelenco"/>
        <w:numPr>
          <w:ilvl w:val="0"/>
          <w:numId w:val="8"/>
        </w:numPr>
        <w:autoSpaceDE w:val="0"/>
        <w:autoSpaceDN w:val="0"/>
        <w:adjustRightInd w:val="0"/>
        <w:spacing w:after="0"/>
        <w:rPr>
          <w:rFonts w:cs="AvantGarde-Book"/>
        </w:rPr>
      </w:pPr>
      <w:r w:rsidRPr="003E23AC">
        <w:rPr>
          <w:rFonts w:cs="AvantGarde-Book"/>
        </w:rPr>
        <w:t>Durante l’utilizzo di sega diamantata da muro montata su guida assicurarsi</w:t>
      </w:r>
      <w:r w:rsidR="00384262" w:rsidRPr="003E23AC">
        <w:rPr>
          <w:rFonts w:cs="AvantGarde-Book"/>
        </w:rPr>
        <w:t xml:space="preserve"> </w:t>
      </w:r>
      <w:r w:rsidRPr="003E23AC">
        <w:rPr>
          <w:rFonts w:cs="AvantGarde-Book"/>
        </w:rPr>
        <w:t>che:</w:t>
      </w:r>
      <w:r w:rsidR="00384262" w:rsidRPr="003E23AC">
        <w:rPr>
          <w:rFonts w:cs="AvantGarde-Book"/>
        </w:rPr>
        <w:t xml:space="preserve">                                                             </w:t>
      </w:r>
      <w:r w:rsidRPr="003E23AC">
        <w:rPr>
          <w:rFonts w:cs="AvantGarde-Book"/>
        </w:rPr>
        <w:t xml:space="preserve">- </w:t>
      </w:r>
      <w:r w:rsidR="00384262" w:rsidRPr="003E23AC">
        <w:rPr>
          <w:rFonts w:cs="AvantGarde-Book"/>
        </w:rPr>
        <w:t xml:space="preserve"> </w:t>
      </w:r>
      <w:r w:rsidRPr="003E23AC">
        <w:rPr>
          <w:rFonts w:cs="AvantGarde-Book"/>
        </w:rPr>
        <w:t>il personale non sia in linea con la lama mentre questa ruota</w:t>
      </w:r>
      <w:r w:rsidR="00384262" w:rsidRPr="003E23AC">
        <w:rPr>
          <w:rFonts w:cs="AvantGarde-Book"/>
        </w:rPr>
        <w:t xml:space="preserve">                                                                                             </w:t>
      </w:r>
      <w:r w:rsidRPr="003E23AC">
        <w:rPr>
          <w:rFonts w:cs="AvantGarde-Book"/>
        </w:rPr>
        <w:t xml:space="preserve">- </w:t>
      </w:r>
      <w:r w:rsidR="00384262" w:rsidRPr="003E23AC">
        <w:rPr>
          <w:rFonts w:cs="AvantGarde-Book"/>
        </w:rPr>
        <w:t xml:space="preserve"> </w:t>
      </w:r>
      <w:r w:rsidRPr="003E23AC">
        <w:rPr>
          <w:rFonts w:cs="AvantGarde-Book"/>
        </w:rPr>
        <w:t>la sega lavori seguendo le specifiche del fabbricante</w:t>
      </w:r>
      <w:r w:rsidR="00384262" w:rsidRPr="003E23AC">
        <w:rPr>
          <w:rFonts w:cs="AvantGarde-Book"/>
        </w:rPr>
        <w:t xml:space="preserve">                                                                                                           </w:t>
      </w:r>
      <w:r w:rsidRPr="003E23AC">
        <w:rPr>
          <w:rFonts w:cs="AvantGarde-Book"/>
        </w:rPr>
        <w:t xml:space="preserve">- </w:t>
      </w:r>
      <w:r w:rsidR="00384262" w:rsidRPr="003E23AC">
        <w:rPr>
          <w:rFonts w:cs="AvantGarde-Book"/>
        </w:rPr>
        <w:t xml:space="preserve"> </w:t>
      </w:r>
      <w:r w:rsidRPr="003E23AC">
        <w:rPr>
          <w:rFonts w:cs="AvantGarde-Book"/>
        </w:rPr>
        <w:t>nei tagli orizzontali il pezzo su cui si lavora venga opportunamente</w:t>
      </w:r>
      <w:r w:rsidR="00384262" w:rsidRPr="003E23AC">
        <w:rPr>
          <w:rFonts w:cs="AvantGarde-Book"/>
        </w:rPr>
        <w:t xml:space="preserve"> </w:t>
      </w:r>
      <w:r w:rsidRPr="003E23AC">
        <w:rPr>
          <w:rFonts w:cs="AvantGarde-Book"/>
        </w:rPr>
        <w:t>punt</w:t>
      </w:r>
      <w:r w:rsidR="00384262" w:rsidRPr="003E23AC">
        <w:rPr>
          <w:rFonts w:cs="AvantGarde-Book"/>
        </w:rPr>
        <w:t xml:space="preserve">ellato evitando che il suo peso  </w:t>
      </w:r>
    </w:p>
    <w:p w:rsidR="00384262" w:rsidRPr="003E23AC" w:rsidRDefault="00384262" w:rsidP="003E23AC">
      <w:pPr>
        <w:pStyle w:val="Paragrafoelenco"/>
        <w:autoSpaceDE w:val="0"/>
        <w:autoSpaceDN w:val="0"/>
        <w:adjustRightInd w:val="0"/>
        <w:spacing w:after="0"/>
        <w:ind w:left="360"/>
        <w:rPr>
          <w:rFonts w:cs="AvantGarde-Book"/>
        </w:rPr>
      </w:pPr>
      <w:r w:rsidRPr="003E23AC">
        <w:rPr>
          <w:rFonts w:cs="AvantGarde-Book"/>
        </w:rPr>
        <w:t xml:space="preserve">   </w:t>
      </w:r>
      <w:r w:rsidR="008B245C" w:rsidRPr="003E23AC">
        <w:rPr>
          <w:rFonts w:cs="AvantGarde-Book"/>
        </w:rPr>
        <w:t>possa creare danni all’area</w:t>
      </w:r>
      <w:r w:rsidRPr="003E23AC">
        <w:rPr>
          <w:rFonts w:cs="AvantGarde-Book"/>
        </w:rPr>
        <w:t xml:space="preserve"> </w:t>
      </w:r>
      <w:r w:rsidR="008B245C" w:rsidRPr="003E23AC">
        <w:rPr>
          <w:rFonts w:cs="AvantGarde-Book"/>
        </w:rPr>
        <w:t>diamantata della sega</w:t>
      </w:r>
      <w:r w:rsidRPr="003E23AC">
        <w:rPr>
          <w:rFonts w:cs="AvantGarde-Book"/>
        </w:rPr>
        <w:t xml:space="preserve">                                                                                                                      </w:t>
      </w:r>
      <w:r w:rsidR="008B245C" w:rsidRPr="003E23AC">
        <w:rPr>
          <w:rFonts w:cs="AvantGarde-Book"/>
        </w:rPr>
        <w:t xml:space="preserve">- </w:t>
      </w:r>
      <w:r w:rsidRPr="003E23AC">
        <w:rPr>
          <w:rFonts w:cs="AvantGarde-Book"/>
        </w:rPr>
        <w:t xml:space="preserve"> </w:t>
      </w:r>
      <w:r w:rsidR="008B245C" w:rsidRPr="003E23AC">
        <w:rPr>
          <w:rFonts w:cs="AvantGarde-Book"/>
        </w:rPr>
        <w:t>quando occorre vengano posizionati schermi di protezione tra la sega ed il</w:t>
      </w:r>
      <w:r w:rsidRPr="003E23AC">
        <w:rPr>
          <w:rFonts w:cs="AvantGarde-Book"/>
        </w:rPr>
        <w:t xml:space="preserve"> </w:t>
      </w:r>
      <w:r w:rsidR="008B245C" w:rsidRPr="003E23AC">
        <w:rPr>
          <w:rFonts w:cs="AvantGarde-Book"/>
        </w:rPr>
        <w:t xml:space="preserve">personale impegnato nelle </w:t>
      </w:r>
      <w:r w:rsidRPr="003E23AC">
        <w:rPr>
          <w:rFonts w:cs="AvantGarde-Book"/>
        </w:rPr>
        <w:t xml:space="preserve"> </w:t>
      </w:r>
    </w:p>
    <w:p w:rsidR="00384262" w:rsidRPr="003E23AC" w:rsidRDefault="00384262" w:rsidP="003E23AC">
      <w:pPr>
        <w:pStyle w:val="Paragrafoelenco"/>
        <w:autoSpaceDE w:val="0"/>
        <w:autoSpaceDN w:val="0"/>
        <w:adjustRightInd w:val="0"/>
        <w:spacing w:after="0"/>
        <w:ind w:left="360"/>
        <w:rPr>
          <w:rFonts w:cs="AvantGarde-Book"/>
        </w:rPr>
      </w:pPr>
      <w:r w:rsidRPr="003E23AC">
        <w:rPr>
          <w:rFonts w:cs="AvantGarde-Book"/>
        </w:rPr>
        <w:t xml:space="preserve">   </w:t>
      </w:r>
      <w:r w:rsidR="008B245C" w:rsidRPr="003E23AC">
        <w:rPr>
          <w:rFonts w:cs="AvantGarde-Book"/>
        </w:rPr>
        <w:t>operazioni atti ad evitare il contatto con</w:t>
      </w:r>
      <w:r w:rsidRPr="003E23AC">
        <w:rPr>
          <w:rFonts w:cs="AvantGarde-Book"/>
        </w:rPr>
        <w:t xml:space="preserve"> </w:t>
      </w:r>
      <w:r w:rsidR="008B245C" w:rsidRPr="003E23AC">
        <w:rPr>
          <w:rFonts w:cs="AvantGarde-Book"/>
        </w:rPr>
        <w:t>eventuali oggetti volanti</w:t>
      </w:r>
      <w:r w:rsidRPr="003E23AC">
        <w:rPr>
          <w:rFonts w:cs="AvantGarde-Book"/>
        </w:rPr>
        <w:t xml:space="preserve">                                                                                       </w:t>
      </w:r>
      <w:r w:rsidR="008B245C" w:rsidRPr="003E23AC">
        <w:rPr>
          <w:rFonts w:cs="AvantGarde-Book"/>
        </w:rPr>
        <w:t>-</w:t>
      </w:r>
      <w:r w:rsidRPr="003E23AC">
        <w:rPr>
          <w:rFonts w:cs="AvantGarde-Book"/>
        </w:rPr>
        <w:t xml:space="preserve"> </w:t>
      </w:r>
      <w:r w:rsidR="008B245C" w:rsidRPr="003E23AC">
        <w:rPr>
          <w:rFonts w:cs="AvantGarde-Book"/>
        </w:rPr>
        <w:t xml:space="preserve"> il personale addetto indossi sempre gli indumenti di protezione</w:t>
      </w:r>
    </w:p>
    <w:p w:rsidR="00384262" w:rsidRPr="003E23AC" w:rsidRDefault="008B245C" w:rsidP="003E23AC">
      <w:pPr>
        <w:pStyle w:val="Paragrafoelenco"/>
        <w:ind w:left="360"/>
        <w:rPr>
          <w:rFonts w:eastAsia="Calibri" w:cs="Arial"/>
        </w:rPr>
      </w:pPr>
      <w:r w:rsidRPr="003E23AC">
        <w:rPr>
          <w:rFonts w:cs="AvantGarde-Book"/>
        </w:rPr>
        <w:t>- Scollegare l’alimentazione elettrica dell’utensile</w:t>
      </w:r>
      <w:r w:rsidR="00384262" w:rsidRPr="003E23AC">
        <w:rPr>
          <w:rFonts w:cs="AvantGarde-Book"/>
        </w:rPr>
        <w:t xml:space="preserve"> </w:t>
      </w:r>
      <w:r w:rsidR="004E7B54" w:rsidRPr="003E23AC">
        <w:rPr>
          <w:rFonts w:eastAsia="Calibri" w:cs="Arial"/>
        </w:rPr>
        <w:t xml:space="preserve">quando per esigenze di lavoro alcune opere </w:t>
      </w:r>
    </w:p>
    <w:p w:rsidR="00384262" w:rsidRPr="003E23AC" w:rsidRDefault="00384262" w:rsidP="003E23AC">
      <w:pPr>
        <w:pStyle w:val="Paragrafoelenco"/>
        <w:ind w:left="360"/>
        <w:rPr>
          <w:rFonts w:eastAsia="Calibri" w:cs="Arial"/>
        </w:rPr>
      </w:pPr>
      <w:r w:rsidRPr="003E23AC">
        <w:rPr>
          <w:rFonts w:eastAsia="Calibri" w:cs="Arial"/>
        </w:rPr>
        <w:t xml:space="preserve">   </w:t>
      </w:r>
      <w:r w:rsidR="004E7B54" w:rsidRPr="003E23AC">
        <w:rPr>
          <w:rFonts w:eastAsia="Calibri" w:cs="Arial"/>
        </w:rPr>
        <w:t xml:space="preserve">provvisionali  devono essere manomesse o rimosse dal ponteggio,   appena ultimate quelle </w:t>
      </w:r>
      <w:r w:rsidRPr="003E23AC">
        <w:rPr>
          <w:rFonts w:eastAsia="Calibri" w:cs="Arial"/>
        </w:rPr>
        <w:t xml:space="preserve">  </w:t>
      </w:r>
    </w:p>
    <w:p w:rsidR="00384262" w:rsidRPr="003E23AC" w:rsidRDefault="00384262" w:rsidP="003E23AC">
      <w:pPr>
        <w:pStyle w:val="Paragrafoelenco"/>
        <w:ind w:left="360"/>
        <w:rPr>
          <w:rFonts w:eastAsia="Calibri" w:cs="Arial"/>
        </w:rPr>
      </w:pPr>
      <w:r w:rsidRPr="003E23AC">
        <w:rPr>
          <w:rFonts w:eastAsia="Calibri" w:cs="Arial"/>
        </w:rPr>
        <w:t xml:space="preserve">   </w:t>
      </w:r>
      <w:r w:rsidR="004E7B54" w:rsidRPr="003E23AC">
        <w:rPr>
          <w:rFonts w:eastAsia="Calibri" w:cs="Arial"/>
        </w:rPr>
        <w:t xml:space="preserve">lavorazioni è indispensabile ripristinare le protezioni, comunque sempre prima di abbandonare quel </w:t>
      </w:r>
      <w:r w:rsidRPr="003E23AC">
        <w:rPr>
          <w:rFonts w:eastAsia="Calibri" w:cs="Arial"/>
        </w:rPr>
        <w:t xml:space="preserve">    </w:t>
      </w:r>
    </w:p>
    <w:p w:rsidR="004E7B54" w:rsidRPr="003E23AC" w:rsidRDefault="00384262" w:rsidP="003E23AC">
      <w:pPr>
        <w:pStyle w:val="Paragrafoelenco"/>
        <w:ind w:left="360"/>
        <w:rPr>
          <w:rFonts w:cs="Arial"/>
        </w:rPr>
      </w:pPr>
      <w:r w:rsidRPr="003E23AC">
        <w:rPr>
          <w:rFonts w:eastAsia="Calibri" w:cs="Arial"/>
        </w:rPr>
        <w:t xml:space="preserve">   </w:t>
      </w:r>
      <w:r w:rsidR="004E7B54" w:rsidRPr="003E23AC">
        <w:rPr>
          <w:rFonts w:eastAsia="Calibri" w:cs="Arial"/>
        </w:rPr>
        <w:t>luogo di lavoro;</w:t>
      </w:r>
    </w:p>
    <w:p w:rsidR="004E7B54" w:rsidRPr="003E23AC" w:rsidRDefault="004E7B54" w:rsidP="003E23AC">
      <w:pPr>
        <w:pStyle w:val="Paragrafoelenco"/>
        <w:numPr>
          <w:ilvl w:val="0"/>
          <w:numId w:val="1"/>
        </w:numPr>
        <w:rPr>
          <w:rFonts w:cs="Arial"/>
        </w:rPr>
      </w:pPr>
      <w:r w:rsidRPr="003E23AC">
        <w:rPr>
          <w:rFonts w:eastAsia="Calibri" w:cs="Arial"/>
        </w:rPr>
        <w:t>i puntellamenti al solaio e alle imposte devono essere fatte seguendo scrupolosamente gli schemi,curando la verticalità dei puntelli,il loro ordine, la ripartizione del carico al piede, il fissaggio degli elementi fra loro, la corretta registrazione;</w:t>
      </w:r>
    </w:p>
    <w:p w:rsidR="004E7B54" w:rsidRPr="003E23AC" w:rsidRDefault="004E7B54" w:rsidP="003E23AC">
      <w:pPr>
        <w:pStyle w:val="Paragrafoelenco"/>
        <w:numPr>
          <w:ilvl w:val="0"/>
          <w:numId w:val="1"/>
        </w:numPr>
        <w:rPr>
          <w:rFonts w:cs="Arial"/>
        </w:rPr>
      </w:pPr>
      <w:r w:rsidRPr="003E23AC">
        <w:rPr>
          <w:rFonts w:eastAsia="Calibri" w:cs="Arial"/>
        </w:rPr>
        <w:t>in corrispondenza ai luoghi di transito o stazionamento deve essere sistemato, all’altezza del solaio di copertura del piano terreno, un impalcato di sicurezza (mantovana) a protezione contro la caduta di materiali dall’alto. Tale protezione può essere sostituita con una chiusura continua sul fronte del ponteggio, qualora presenti le stesse garanzie di sicurezza, o con la segregazione dell’area sottostante;</w:t>
      </w:r>
    </w:p>
    <w:p w:rsidR="004E7B54" w:rsidRPr="003E23AC" w:rsidRDefault="004E7B54" w:rsidP="003E23AC">
      <w:pPr>
        <w:pStyle w:val="Paragrafoelenco"/>
        <w:numPr>
          <w:ilvl w:val="0"/>
          <w:numId w:val="1"/>
        </w:numPr>
        <w:rPr>
          <w:rFonts w:cs="Arial"/>
        </w:rPr>
      </w:pPr>
      <w:r w:rsidRPr="003E23AC">
        <w:rPr>
          <w:rFonts w:eastAsia="Calibri" w:cs="Arial"/>
        </w:rPr>
        <w:t>non sovraccaricare i ponti di servizio per lo scarico dei materiali che non devono diventare de depositi. Il materiale scaricato deve essere ritirato al più presto sui solai, comunque sempre  prima di effettuare un nuovo scarico;</w:t>
      </w:r>
    </w:p>
    <w:p w:rsidR="004E7B54" w:rsidRPr="003E23AC" w:rsidRDefault="004E7B54" w:rsidP="003E23AC">
      <w:pPr>
        <w:pStyle w:val="Paragrafoelenco"/>
        <w:numPr>
          <w:ilvl w:val="0"/>
          <w:numId w:val="1"/>
        </w:numPr>
        <w:rPr>
          <w:rFonts w:cs="Arial"/>
        </w:rPr>
      </w:pPr>
      <w:r w:rsidRPr="003E23AC">
        <w:rPr>
          <w:rFonts w:eastAsia="Calibri" w:cs="Arial"/>
        </w:rPr>
        <w:t>i depositi momentanei devono consentire la agevole esecuzione delle manovre e dei movimenti necessari per lo svolgimento del lavoro;</w:t>
      </w:r>
    </w:p>
    <w:p w:rsidR="004E7B54" w:rsidRPr="003E23AC" w:rsidRDefault="004E7B54" w:rsidP="003E23AC">
      <w:pPr>
        <w:pStyle w:val="Paragrafoelenco"/>
        <w:numPr>
          <w:ilvl w:val="0"/>
          <w:numId w:val="1"/>
        </w:numPr>
        <w:rPr>
          <w:rFonts w:cs="Arial"/>
        </w:rPr>
      </w:pPr>
      <w:r w:rsidRPr="003E23AC">
        <w:rPr>
          <w:rFonts w:eastAsia="Calibri" w:cs="Arial"/>
        </w:rPr>
        <w:t>accedere ai vari piani del ponteggio in modo comodo e sicuro. Se avviene, come d’uso, tramite scale portatili, queste devono essere intrinsecamente sicure e, inoltre, essere: vincolate, non in prosecuzione una dell’altra, sporgere di almeno un metro dal piano di arrivo, protette se poste verso la parte esterna del ponteggio;</w:t>
      </w:r>
    </w:p>
    <w:p w:rsidR="004E7B54" w:rsidRPr="003E23AC" w:rsidRDefault="004E7B54" w:rsidP="003E23AC">
      <w:pPr>
        <w:pStyle w:val="Paragrafoelenco"/>
        <w:numPr>
          <w:ilvl w:val="0"/>
          <w:numId w:val="1"/>
        </w:numPr>
        <w:rPr>
          <w:rFonts w:cs="Arial"/>
        </w:rPr>
      </w:pPr>
      <w:r w:rsidRPr="003E23AC">
        <w:rPr>
          <w:rFonts w:eastAsia="Calibri" w:cs="Arial"/>
        </w:rPr>
        <w:t>non salire o scendere lungo gli elementi del ponteggio;</w:t>
      </w:r>
    </w:p>
    <w:p w:rsidR="004E7B54" w:rsidRPr="003E23AC" w:rsidRDefault="004E7B54" w:rsidP="003E23AC">
      <w:pPr>
        <w:pStyle w:val="Paragrafoelenco"/>
        <w:numPr>
          <w:ilvl w:val="0"/>
          <w:numId w:val="1"/>
        </w:numPr>
        <w:rPr>
          <w:rFonts w:cs="Arial"/>
        </w:rPr>
      </w:pPr>
      <w:r w:rsidRPr="003E23AC">
        <w:rPr>
          <w:rFonts w:eastAsia="Calibri" w:cs="Arial"/>
        </w:rPr>
        <w:t>non gettare materiale dall’alto;</w:t>
      </w:r>
      <w:r w:rsidRPr="003E23AC">
        <w:rPr>
          <w:rFonts w:eastAsia="Calibri" w:cs="Arial"/>
          <w:color w:val="000000"/>
        </w:rPr>
        <w:t xml:space="preserve"> ma deve essere trasportato oppure convogliato in appositi canali, il cui estremo inferiore non deve risultare ad altezza maggiore di due metri dal livello del piano di raccolta.</w:t>
      </w:r>
    </w:p>
    <w:p w:rsidR="004E7B54" w:rsidRPr="003E23AC" w:rsidRDefault="004E7B54" w:rsidP="003E23AC">
      <w:pPr>
        <w:pStyle w:val="Paragrafoelenco"/>
        <w:numPr>
          <w:ilvl w:val="0"/>
          <w:numId w:val="1"/>
        </w:numPr>
        <w:rPr>
          <w:rFonts w:cs="Arial"/>
        </w:rPr>
      </w:pPr>
      <w:r w:rsidRPr="003E23AC">
        <w:rPr>
          <w:rFonts w:eastAsia="Calibri" w:cs="Arial"/>
          <w:color w:val="000000"/>
        </w:rPr>
        <w:t>I canali suddetti devono essere costruiti in modo che ogni tronco imbocchi nel tronco successivo; gli eventuali raccordi devono essere adeguatamente rinforzati.</w:t>
      </w:r>
    </w:p>
    <w:p w:rsidR="004E7B54" w:rsidRPr="003E23AC" w:rsidRDefault="004E7B54" w:rsidP="003E23AC">
      <w:pPr>
        <w:pStyle w:val="Paragrafoelenco"/>
        <w:numPr>
          <w:ilvl w:val="0"/>
          <w:numId w:val="1"/>
        </w:numPr>
        <w:rPr>
          <w:rFonts w:cs="Arial"/>
        </w:rPr>
      </w:pPr>
      <w:r w:rsidRPr="003E23AC">
        <w:rPr>
          <w:rFonts w:eastAsia="Calibri" w:cs="Arial"/>
          <w:color w:val="000000"/>
        </w:rPr>
        <w:t> L'imboccatura superiore del canale deve essere sistemata in modo che non possano cadervi accidentalmente persone.</w:t>
      </w:r>
    </w:p>
    <w:p w:rsidR="004E7B54" w:rsidRPr="003E23AC" w:rsidRDefault="004E7B54" w:rsidP="003E23AC">
      <w:pPr>
        <w:pStyle w:val="Paragrafoelenco"/>
        <w:numPr>
          <w:ilvl w:val="0"/>
          <w:numId w:val="1"/>
        </w:numPr>
        <w:rPr>
          <w:rFonts w:cs="Arial"/>
        </w:rPr>
      </w:pPr>
      <w:r w:rsidRPr="003E23AC">
        <w:rPr>
          <w:rFonts w:eastAsia="Calibri" w:cs="Arial"/>
        </w:rPr>
        <w:t>durante l’uso del martello demolitore  evitare per quanto possibile sforzi con la schiena, tenere invece il corpo ed i muscoli rilassati senza sostenere la macchina, non utilizzare il proprio peso per agevolarne l’azione, evitare anche di fare leva con la punta;</w:t>
      </w:r>
    </w:p>
    <w:p w:rsidR="004E7B54" w:rsidRPr="003E23AC" w:rsidRDefault="004E7B54" w:rsidP="003E23AC">
      <w:pPr>
        <w:pStyle w:val="Paragrafoelenco"/>
        <w:numPr>
          <w:ilvl w:val="0"/>
          <w:numId w:val="1"/>
        </w:numPr>
        <w:rPr>
          <w:rFonts w:cs="Arial"/>
        </w:rPr>
      </w:pPr>
      <w:r w:rsidRPr="003E23AC">
        <w:rPr>
          <w:rFonts w:eastAsia="Calibri" w:cs="Arial"/>
        </w:rPr>
        <w:t xml:space="preserve"> </w:t>
      </w:r>
      <w:r w:rsidRPr="003E23AC">
        <w:rPr>
          <w:rFonts w:eastAsia="Calibri" w:cs="Arial"/>
          <w:bCs/>
        </w:rPr>
        <w:t xml:space="preserve">organizzare le postazioni di lavoro </w:t>
      </w:r>
      <w:r w:rsidRPr="003E23AC">
        <w:rPr>
          <w:rFonts w:eastAsia="Calibri" w:cs="Arial"/>
          <w:color w:val="000000"/>
        </w:rPr>
        <w:t>per ridurre la forza premente e quella prensile che l’operatore deve esercitare sul macchinario o sull’utensile e migliorare la postura ,per  esempio regolare l’altezza del piano di lavoro, avvitare le parti su cui viene eseguito il lavoro, munire i macchinari di contrappesi per bilanciarne il peso, collocare le rastrelliere in una posizione che renda agevole riporre i macchinari e gli utensili, ecc.</w:t>
      </w:r>
    </w:p>
    <w:p w:rsidR="004E7B54" w:rsidRPr="003E23AC" w:rsidRDefault="004E7B54" w:rsidP="003E23AC">
      <w:pPr>
        <w:pStyle w:val="Paragrafoelenco"/>
        <w:numPr>
          <w:ilvl w:val="0"/>
          <w:numId w:val="1"/>
        </w:numPr>
        <w:rPr>
          <w:rFonts w:cs="Arial"/>
        </w:rPr>
      </w:pPr>
      <w:r w:rsidRPr="003E23AC">
        <w:rPr>
          <w:rFonts w:eastAsia="Calibri" w:cs="Arial"/>
        </w:rPr>
        <w:t>operando su pietra seguire invece la venatura del materiale e farsi consigliare dai colleghi più anziani circa la tecnica lavorativa più redditizia e meno faticosa;</w:t>
      </w:r>
    </w:p>
    <w:p w:rsidR="004E7B54" w:rsidRPr="003E23AC" w:rsidRDefault="004E7B54" w:rsidP="003E23AC">
      <w:pPr>
        <w:pStyle w:val="Paragrafoelenco"/>
        <w:numPr>
          <w:ilvl w:val="0"/>
          <w:numId w:val="1"/>
        </w:numPr>
        <w:rPr>
          <w:rFonts w:cs="Arial"/>
        </w:rPr>
      </w:pPr>
      <w:r w:rsidRPr="003E23AC">
        <w:rPr>
          <w:rFonts w:eastAsia="Calibri" w:cs="Arial"/>
        </w:rPr>
        <w:lastRenderedPageBreak/>
        <w:t xml:space="preserve"> evitare l’uso prolungato e continuo di martelli  demolitori e picconatori  con periodo di riposo anche di breve durata </w:t>
      </w:r>
      <w:r w:rsidRPr="003E23AC">
        <w:rPr>
          <w:rFonts w:eastAsia="Calibri" w:cs="Arial"/>
          <w:color w:val="000000"/>
        </w:rPr>
        <w:t>il tempo di esposizione può essere interrotto inframmezzando con mansioni che non comportano vibrazioni</w:t>
      </w:r>
      <w:r w:rsidRPr="003E23AC">
        <w:rPr>
          <w:rFonts w:eastAsia="Calibri" w:cs="Arial"/>
        </w:rPr>
        <w:t>;</w:t>
      </w:r>
    </w:p>
    <w:p w:rsidR="004E7B54" w:rsidRPr="003E23AC" w:rsidRDefault="004E7B54" w:rsidP="003E23AC">
      <w:pPr>
        <w:pStyle w:val="Paragrafoelenco"/>
        <w:numPr>
          <w:ilvl w:val="0"/>
          <w:numId w:val="1"/>
        </w:numPr>
        <w:rPr>
          <w:rFonts w:cs="Arial"/>
        </w:rPr>
      </w:pPr>
      <w:r w:rsidRPr="003E23AC">
        <w:rPr>
          <w:rFonts w:eastAsia="Calibri" w:cs="Arial"/>
        </w:rPr>
        <w:t xml:space="preserve"> Evitare le operazioni di demolizioni sull’impalcato sottostante, in compresenza delle operazioni  dell’impalcato sovrastante; </w:t>
      </w:r>
    </w:p>
    <w:p w:rsidR="004E7B54" w:rsidRPr="003E23AC" w:rsidRDefault="004E7B54" w:rsidP="003E23AC">
      <w:pPr>
        <w:pStyle w:val="Paragrafoelenco"/>
        <w:numPr>
          <w:ilvl w:val="0"/>
          <w:numId w:val="1"/>
        </w:numPr>
        <w:rPr>
          <w:rFonts w:cs="Arial"/>
        </w:rPr>
      </w:pPr>
      <w:r w:rsidRPr="003E23AC">
        <w:rPr>
          <w:rFonts w:eastAsia="Calibri" w:cs="Arial"/>
          <w:color w:val="000000"/>
        </w:rPr>
        <w:t xml:space="preserve">L'accesso allo sbocco dei canali di scarico per il caricamento ed il trasporto del materiale accumulato deve essere consentito soltanto dopo che sia stato sospeso lo scarico dall'alto. </w:t>
      </w:r>
    </w:p>
    <w:p w:rsidR="004E7B54" w:rsidRPr="003E23AC" w:rsidRDefault="004E7B54" w:rsidP="003E23AC">
      <w:pPr>
        <w:pStyle w:val="Paragrafoelenco"/>
        <w:numPr>
          <w:ilvl w:val="0"/>
          <w:numId w:val="1"/>
        </w:numPr>
        <w:rPr>
          <w:rFonts w:cs="Arial"/>
        </w:rPr>
      </w:pPr>
      <w:r w:rsidRPr="003E23AC">
        <w:rPr>
          <w:rFonts w:eastAsia="Calibri" w:cs="Arial"/>
          <w:color w:val="000000"/>
        </w:rPr>
        <w:t>Durante i lavori di demolizione si deve provvedere a ridurre il sollevamento della polvere, irrorando con acqua le murature ed i materiali di risulta.</w:t>
      </w:r>
    </w:p>
    <w:p w:rsidR="004E7B54" w:rsidRPr="003E23AC" w:rsidRDefault="004E7B54" w:rsidP="003E23AC">
      <w:pPr>
        <w:pStyle w:val="Paragrafoelenco"/>
        <w:numPr>
          <w:ilvl w:val="0"/>
          <w:numId w:val="1"/>
        </w:numPr>
        <w:rPr>
          <w:rFonts w:cs="Arial"/>
        </w:rPr>
      </w:pPr>
      <w:r w:rsidRPr="003E23AC">
        <w:rPr>
          <w:rFonts w:eastAsia="Calibri" w:cs="Arial"/>
        </w:rPr>
        <w:t>le zone caratterizzate da elevati livelli di rumorosità devono essere segnalate;</w:t>
      </w:r>
    </w:p>
    <w:p w:rsidR="004E7B54" w:rsidRPr="003E23AC" w:rsidRDefault="004E7B54" w:rsidP="003E23AC">
      <w:pPr>
        <w:pStyle w:val="Paragrafoelenco"/>
        <w:numPr>
          <w:ilvl w:val="0"/>
          <w:numId w:val="1"/>
        </w:numPr>
        <w:rPr>
          <w:rFonts w:cs="Arial"/>
        </w:rPr>
      </w:pPr>
      <w:r w:rsidRPr="003E23AC">
        <w:rPr>
          <w:rFonts w:eastAsia="Calibri" w:cs="Arial"/>
        </w:rPr>
        <w:t>tutto il personale deve essere informato sui rischi derivanti dall’esposizione al rumore e sulle misure di prevenzione adottate a cui conformarsi (es. funzioni e modalità di impiego degli otoprotettori);</w:t>
      </w:r>
    </w:p>
    <w:p w:rsidR="004E7B54" w:rsidRPr="003E23AC" w:rsidRDefault="004E7B54" w:rsidP="003E23AC">
      <w:pPr>
        <w:pStyle w:val="Paragrafoelenco"/>
        <w:numPr>
          <w:ilvl w:val="0"/>
          <w:numId w:val="1"/>
        </w:numPr>
        <w:rPr>
          <w:rFonts w:cs="Arial"/>
        </w:rPr>
      </w:pPr>
      <w:r w:rsidRPr="003E23AC">
        <w:rPr>
          <w:rFonts w:eastAsia="Calibri" w:cs="Arial"/>
        </w:rPr>
        <w:t>il personale che risulta esposto ad un livello personale superiore agli 85 dB(A) deve essere anche formato sull’uso corretto dei DPI, degli utensili e delle attrezzature;</w:t>
      </w:r>
    </w:p>
    <w:p w:rsidR="004E7B54" w:rsidRPr="003E23AC" w:rsidRDefault="004E7B54" w:rsidP="003E23AC">
      <w:pPr>
        <w:pStyle w:val="Paragrafoelenco"/>
        <w:numPr>
          <w:ilvl w:val="0"/>
          <w:numId w:val="1"/>
        </w:numPr>
        <w:rPr>
          <w:rFonts w:cs="Arial"/>
        </w:rPr>
      </w:pPr>
      <w:r w:rsidRPr="003E23AC">
        <w:rPr>
          <w:rFonts w:eastAsia="Calibri" w:cs="Arial"/>
        </w:rPr>
        <w:t>la riduzione ulteriore del rischio può essere ottenuta ricorrendo a misure organizzative quali la riduzione della durata delle lavorazioni rumorose e l’introduzione di turni di lavoro</w:t>
      </w:r>
    </w:p>
    <w:p w:rsidR="004E7B54" w:rsidRPr="003E23AC" w:rsidRDefault="004E7B54" w:rsidP="003E23AC">
      <w:pPr>
        <w:pStyle w:val="Paragrafoelenco"/>
        <w:numPr>
          <w:ilvl w:val="0"/>
          <w:numId w:val="1"/>
        </w:numPr>
        <w:rPr>
          <w:rFonts w:cs="Arial"/>
        </w:rPr>
      </w:pPr>
      <w:r w:rsidRPr="003E23AC">
        <w:rPr>
          <w:rFonts w:eastAsia="Calibri" w:cs="Arial"/>
        </w:rPr>
        <w:t>attrezzature da impiegare devono essere idonee alle lavorazioni da effettuare, correttamente installate, mantenute ed utilizzate;</w:t>
      </w:r>
    </w:p>
    <w:p w:rsidR="0031143C" w:rsidRDefault="0031143C" w:rsidP="003E23AC">
      <w:pPr>
        <w:rPr>
          <w:rFonts w:cs="Arial"/>
          <w:b/>
          <w:bCs/>
          <w:sz w:val="28"/>
          <w:szCs w:val="28"/>
        </w:rPr>
      </w:pPr>
    </w:p>
    <w:p w:rsidR="004E7B54" w:rsidRPr="003E23AC" w:rsidRDefault="004E7B54" w:rsidP="003E23AC">
      <w:pPr>
        <w:rPr>
          <w:rFonts w:cs="Arial"/>
          <w:b/>
          <w:bCs/>
          <w:sz w:val="24"/>
          <w:szCs w:val="24"/>
        </w:rPr>
      </w:pPr>
      <w:r w:rsidRPr="003E23AC">
        <w:rPr>
          <w:rFonts w:cs="Arial"/>
          <w:b/>
          <w:bCs/>
          <w:sz w:val="28"/>
          <w:szCs w:val="28"/>
        </w:rPr>
        <w:t>Procedure di emergenza</w:t>
      </w:r>
      <w:r w:rsidRPr="003E23AC">
        <w:rPr>
          <w:rFonts w:cs="Arial"/>
          <w:b/>
          <w:bCs/>
          <w:sz w:val="24"/>
          <w:szCs w:val="24"/>
        </w:rPr>
        <w:t xml:space="preserve"> </w:t>
      </w:r>
    </w:p>
    <w:p w:rsidR="004E7B54" w:rsidRPr="003E23AC" w:rsidRDefault="004E7B54" w:rsidP="003E23AC">
      <w:pPr>
        <w:pStyle w:val="Paragrafoelenco"/>
        <w:numPr>
          <w:ilvl w:val="0"/>
          <w:numId w:val="4"/>
        </w:numPr>
        <w:rPr>
          <w:rFonts w:cs="Arial"/>
        </w:rPr>
      </w:pPr>
      <w:r w:rsidRPr="003E23AC">
        <w:rPr>
          <w:rFonts w:cs="Arial"/>
        </w:rPr>
        <w:t xml:space="preserve">per ogni postazione di lavoro è necessario individuare una “via di fuga”, da mantenere  sgombra da ostacoli o   impedimenti, che il personale potrà utilizzare per la normale circolazione ed in caso di emergenza dovuti collassi   delle  strutture durante la fase di demolizione </w:t>
      </w:r>
    </w:p>
    <w:p w:rsidR="004E7B54" w:rsidRPr="003E23AC" w:rsidRDefault="004E7B54" w:rsidP="003E23AC">
      <w:pPr>
        <w:pStyle w:val="Paragrafoelenco"/>
        <w:numPr>
          <w:ilvl w:val="0"/>
          <w:numId w:val="5"/>
        </w:numPr>
        <w:rPr>
          <w:rFonts w:cs="Arial"/>
        </w:rPr>
      </w:pPr>
      <w:r w:rsidRPr="003E23AC">
        <w:rPr>
          <w:rFonts w:cs="Arial"/>
        </w:rPr>
        <w:t>durante queste fasi è indispensabile la presenza di un preposto con specifica competenza in materia al fine di   valutare prontamente la presenza di eventuali sintomi di crolli o cedimenti repentini delle strutture e di disporre                                                                                                                                                                       Nel caso in cui i lavoratori sono avvisati dell'emergenza , o di altra calamità devono porre in atto le seguenti azioni:</w:t>
      </w:r>
    </w:p>
    <w:p w:rsidR="004E7B54" w:rsidRPr="003E23AC" w:rsidRDefault="004E7B54" w:rsidP="003E23AC">
      <w:pPr>
        <w:pStyle w:val="Paragrafoelenco"/>
        <w:numPr>
          <w:ilvl w:val="0"/>
          <w:numId w:val="6"/>
        </w:numPr>
        <w:rPr>
          <w:rFonts w:cs="Arial"/>
        </w:rPr>
      </w:pPr>
      <w:r w:rsidRPr="003E23AC">
        <w:rPr>
          <w:rFonts w:cs="Arial"/>
        </w:rPr>
        <w:t xml:space="preserve">non perdere la calma; </w:t>
      </w:r>
    </w:p>
    <w:p w:rsidR="004E7B54" w:rsidRPr="003E23AC" w:rsidRDefault="004E7B54" w:rsidP="003E23AC">
      <w:pPr>
        <w:pStyle w:val="Paragrafoelenco"/>
        <w:numPr>
          <w:ilvl w:val="0"/>
          <w:numId w:val="6"/>
        </w:numPr>
        <w:rPr>
          <w:rFonts w:cs="Arial"/>
        </w:rPr>
      </w:pPr>
      <w:r w:rsidRPr="003E23AC">
        <w:rPr>
          <w:rFonts w:cs="Arial"/>
        </w:rPr>
        <w:t xml:space="preserve">abbandonare il posto di lavoro evitando di lasciare attrezzature che ostacoli il passaggio di altri lavoratori;  </w:t>
      </w:r>
    </w:p>
    <w:p w:rsidR="004E7B54" w:rsidRPr="003E23AC" w:rsidRDefault="004E7B54" w:rsidP="003E23AC">
      <w:pPr>
        <w:pStyle w:val="Paragrafoelenco"/>
        <w:numPr>
          <w:ilvl w:val="0"/>
          <w:numId w:val="6"/>
        </w:numPr>
        <w:rPr>
          <w:rFonts w:cs="Arial"/>
        </w:rPr>
      </w:pPr>
      <w:r w:rsidRPr="003E23AC">
        <w:rPr>
          <w:rFonts w:cs="Arial"/>
        </w:rPr>
        <w:t xml:space="preserve">percorrere la via d'esodo più opportuna in relazione alla localizzazione dell’evento, evitando, per quanto possibile,  di formare calca;                                                                                                                                                                                            </w:t>
      </w:r>
    </w:p>
    <w:p w:rsidR="004E7B54" w:rsidRPr="003E23AC" w:rsidRDefault="004E7B54" w:rsidP="003E23AC">
      <w:pPr>
        <w:pStyle w:val="Paragrafoelenco"/>
        <w:numPr>
          <w:ilvl w:val="0"/>
          <w:numId w:val="6"/>
        </w:numPr>
        <w:rPr>
          <w:rFonts w:cs="Arial"/>
        </w:rPr>
      </w:pPr>
      <w:r w:rsidRPr="003E23AC">
        <w:rPr>
          <w:rFonts w:cs="Arial"/>
        </w:rPr>
        <w:t>Il personale deve partecipare periodicamente (almeno una volta l' anno) ad una esercitazione antincendio per mettere in pratica le procedure di evacuazione.</w:t>
      </w:r>
    </w:p>
    <w:p w:rsidR="004E7B54" w:rsidRPr="003E23AC" w:rsidRDefault="004E7B54" w:rsidP="003E23AC">
      <w:pPr>
        <w:pStyle w:val="Paragrafoelenco"/>
        <w:numPr>
          <w:ilvl w:val="0"/>
          <w:numId w:val="6"/>
        </w:numPr>
        <w:rPr>
          <w:rFonts w:cs="Arial"/>
        </w:rPr>
      </w:pPr>
      <w:r w:rsidRPr="003E23AC">
        <w:rPr>
          <w:rFonts w:cs="Arial"/>
        </w:rPr>
        <w:t>L'esercitazione dovrà consistere nel percorrere la via d'esodo prevista, simulando quanto più possibile una situazione reale, ma evitando di mettere in pericolo il personale.</w:t>
      </w:r>
    </w:p>
    <w:p w:rsidR="004E7B54" w:rsidRPr="003E23AC" w:rsidRDefault="004E7B54" w:rsidP="003E23AC">
      <w:pPr>
        <w:pStyle w:val="Paragrafoelenco"/>
        <w:numPr>
          <w:ilvl w:val="0"/>
          <w:numId w:val="6"/>
        </w:numPr>
        <w:rPr>
          <w:rFonts w:cs="Arial"/>
        </w:rPr>
      </w:pPr>
      <w:r w:rsidRPr="003E23AC">
        <w:rPr>
          <w:rFonts w:cs="Arial"/>
        </w:rPr>
        <w:t>Nel caso in cui vi siano più vie d'esodo, è opportuno porsi come obbiettivo che una di essa non sia percorribile.</w:t>
      </w:r>
    </w:p>
    <w:p w:rsidR="0031143C" w:rsidRDefault="004E7B54" w:rsidP="003E23AC">
      <w:pPr>
        <w:pStyle w:val="Paragrafoelenco"/>
        <w:numPr>
          <w:ilvl w:val="0"/>
          <w:numId w:val="6"/>
        </w:numPr>
        <w:rPr>
          <w:rFonts w:cs="Arial"/>
        </w:rPr>
      </w:pPr>
      <w:r w:rsidRPr="003E23AC">
        <w:rPr>
          <w:rFonts w:cs="Arial"/>
        </w:rPr>
        <w:t>L'esercitazione avrà inizio dal momento in cui viene fatto scattare l' allarme e si concluderà una volta raggiunto il punto di raccolta e fatto l'appello dei partecipanti.</w:t>
      </w:r>
      <w:r w:rsidR="003E23AC">
        <w:rPr>
          <w:rFonts w:cs="Arial"/>
        </w:rPr>
        <w:t xml:space="preserve">                                                           </w:t>
      </w:r>
    </w:p>
    <w:p w:rsidR="0031143C" w:rsidRDefault="0031143C" w:rsidP="0031143C">
      <w:pPr>
        <w:rPr>
          <w:rFonts w:cs="Verdana"/>
          <w:b/>
          <w:bCs/>
          <w:color w:val="000000"/>
          <w:sz w:val="28"/>
          <w:szCs w:val="28"/>
        </w:rPr>
      </w:pPr>
    </w:p>
    <w:p w:rsidR="004E7B54" w:rsidRPr="0031143C" w:rsidRDefault="004E7B54" w:rsidP="0031143C">
      <w:pPr>
        <w:rPr>
          <w:rFonts w:cs="Arial"/>
        </w:rPr>
      </w:pPr>
      <w:r w:rsidRPr="0031143C">
        <w:rPr>
          <w:rFonts w:cs="Verdana"/>
          <w:b/>
          <w:bCs/>
          <w:color w:val="000000"/>
          <w:sz w:val="28"/>
          <w:szCs w:val="28"/>
        </w:rPr>
        <w:lastRenderedPageBreak/>
        <w:t xml:space="preserve">DPI                                                                                                                                                                          </w:t>
      </w:r>
      <w:r w:rsidRPr="0031143C">
        <w:rPr>
          <w:rFonts w:cs="Verdana"/>
          <w:color w:val="000000"/>
        </w:rPr>
        <w:t>In funzione dei rischi evidenziati saranno utilizzati obbligatoriamente i seguenti DPI, di cui è riportata la descrizione ed i riferimenti normativi:</w:t>
      </w:r>
    </w:p>
    <w:tbl>
      <w:tblPr>
        <w:tblStyle w:val="Grigliatabella"/>
        <w:tblW w:w="0" w:type="auto"/>
        <w:tblLook w:val="04A0"/>
      </w:tblPr>
      <w:tblGrid>
        <w:gridCol w:w="2427"/>
        <w:gridCol w:w="2562"/>
        <w:gridCol w:w="2434"/>
        <w:gridCol w:w="2431"/>
      </w:tblGrid>
      <w:tr w:rsidR="004E7B54" w:rsidTr="002370EA">
        <w:tc>
          <w:tcPr>
            <w:tcW w:w="2427" w:type="dxa"/>
            <w:shd w:val="clear" w:color="auto" w:fill="FFC000"/>
          </w:tcPr>
          <w:p w:rsidR="004E7B54" w:rsidRPr="008C212C" w:rsidRDefault="004E7B54" w:rsidP="002370EA">
            <w:pPr>
              <w:tabs>
                <w:tab w:val="left" w:pos="1350"/>
              </w:tabs>
              <w:jc w:val="center"/>
              <w:rPr>
                <w:b/>
                <w:sz w:val="20"/>
                <w:szCs w:val="20"/>
              </w:rPr>
            </w:pPr>
            <w:r w:rsidRPr="008C212C">
              <w:rPr>
                <w:b/>
                <w:sz w:val="20"/>
                <w:szCs w:val="20"/>
              </w:rPr>
              <w:t>RISCHI  EVIDENZIATI</w:t>
            </w:r>
          </w:p>
        </w:tc>
        <w:tc>
          <w:tcPr>
            <w:tcW w:w="2562" w:type="dxa"/>
            <w:shd w:val="clear" w:color="auto" w:fill="FFC000"/>
          </w:tcPr>
          <w:p w:rsidR="004E7B54" w:rsidRDefault="004E7B54" w:rsidP="002370EA">
            <w:pPr>
              <w:tabs>
                <w:tab w:val="left" w:pos="1350"/>
              </w:tabs>
              <w:jc w:val="center"/>
              <w:rPr>
                <w:b/>
              </w:rPr>
            </w:pPr>
            <w:r>
              <w:rPr>
                <w:b/>
              </w:rPr>
              <w:t>DPI</w:t>
            </w:r>
          </w:p>
        </w:tc>
        <w:tc>
          <w:tcPr>
            <w:tcW w:w="2434" w:type="dxa"/>
            <w:shd w:val="clear" w:color="auto" w:fill="FFC000"/>
          </w:tcPr>
          <w:p w:rsidR="004E7B54" w:rsidRDefault="004E7B54" w:rsidP="002370EA">
            <w:pPr>
              <w:tabs>
                <w:tab w:val="left" w:pos="1350"/>
              </w:tabs>
              <w:jc w:val="center"/>
              <w:rPr>
                <w:b/>
              </w:rPr>
            </w:pPr>
            <w:r>
              <w:rPr>
                <w:b/>
              </w:rPr>
              <w:t>DESCRIZIONE</w:t>
            </w:r>
          </w:p>
        </w:tc>
        <w:tc>
          <w:tcPr>
            <w:tcW w:w="2431" w:type="dxa"/>
            <w:shd w:val="clear" w:color="auto" w:fill="FFC000"/>
          </w:tcPr>
          <w:p w:rsidR="004E7B54" w:rsidRDefault="004E7B54" w:rsidP="002370EA">
            <w:pPr>
              <w:tabs>
                <w:tab w:val="left" w:pos="1350"/>
              </w:tabs>
              <w:jc w:val="center"/>
              <w:rPr>
                <w:b/>
              </w:rPr>
            </w:pPr>
            <w:r>
              <w:rPr>
                <w:b/>
              </w:rPr>
              <w:t>NOTE</w:t>
            </w:r>
          </w:p>
          <w:p w:rsidR="004E7B54" w:rsidRPr="007D5FE0" w:rsidRDefault="004E7B54" w:rsidP="002370EA">
            <w:pPr>
              <w:tabs>
                <w:tab w:val="left" w:pos="1350"/>
              </w:tabs>
              <w:jc w:val="center"/>
              <w:rPr>
                <w:b/>
                <w:sz w:val="16"/>
                <w:szCs w:val="16"/>
              </w:rPr>
            </w:pPr>
          </w:p>
        </w:tc>
      </w:tr>
      <w:tr w:rsidR="004E7B54" w:rsidTr="003E23AC">
        <w:trPr>
          <w:trHeight w:val="1995"/>
        </w:trPr>
        <w:tc>
          <w:tcPr>
            <w:tcW w:w="2427" w:type="dxa"/>
            <w:tcBorders>
              <w:bottom w:val="single" w:sz="4" w:space="0" w:color="000000" w:themeColor="text1"/>
            </w:tcBorders>
          </w:tcPr>
          <w:p w:rsidR="004E7B54" w:rsidRPr="00EB6770" w:rsidRDefault="004E7B54" w:rsidP="002370EA">
            <w:pPr>
              <w:autoSpaceDE w:val="0"/>
              <w:autoSpaceDN w:val="0"/>
              <w:adjustRightInd w:val="0"/>
              <w:rPr>
                <w:rFonts w:cs="Verdana"/>
                <w:color w:val="000000"/>
                <w:sz w:val="20"/>
                <w:szCs w:val="20"/>
              </w:rPr>
            </w:pPr>
            <w:r>
              <w:rPr>
                <w:rFonts w:cs="Verdana"/>
                <w:color w:val="000000"/>
                <w:sz w:val="20"/>
                <w:szCs w:val="20"/>
              </w:rPr>
              <w:t>Per protezione</w:t>
            </w: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tc>
        <w:tc>
          <w:tcPr>
            <w:tcW w:w="2562" w:type="dxa"/>
          </w:tcPr>
          <w:p w:rsidR="004E7B54" w:rsidRPr="00EB6770" w:rsidRDefault="004E7B54" w:rsidP="002370EA">
            <w:pPr>
              <w:autoSpaceDE w:val="0"/>
              <w:autoSpaceDN w:val="0"/>
              <w:adjustRightInd w:val="0"/>
              <w:rPr>
                <w:rFonts w:cs="Verdana"/>
                <w:b/>
                <w:color w:val="000000"/>
                <w:sz w:val="20"/>
                <w:szCs w:val="20"/>
              </w:rPr>
            </w:pPr>
            <w:r>
              <w:rPr>
                <w:sz w:val="20"/>
                <w:szCs w:val="20"/>
              </w:rPr>
              <w:t xml:space="preserve">     </w:t>
            </w:r>
            <w:r w:rsidRPr="00EB6770">
              <w:rPr>
                <w:sz w:val="20"/>
                <w:szCs w:val="20"/>
              </w:rPr>
              <w:t xml:space="preserve"> </w:t>
            </w:r>
            <w:r w:rsidRPr="00EB6770">
              <w:rPr>
                <w:rFonts w:cs="Verdana"/>
                <w:b/>
                <w:color w:val="000000"/>
                <w:sz w:val="20"/>
                <w:szCs w:val="20"/>
              </w:rPr>
              <w:t>Tuta di protezione</w:t>
            </w:r>
          </w:p>
          <w:p w:rsidR="004E7B54" w:rsidRPr="00EB6770" w:rsidRDefault="004E7B54" w:rsidP="002370EA">
            <w:pPr>
              <w:pStyle w:val="Paragrafoelenco"/>
              <w:autoSpaceDE w:val="0"/>
              <w:autoSpaceDN w:val="0"/>
              <w:adjustRightInd w:val="0"/>
              <w:ind w:left="360"/>
              <w:rPr>
                <w:rFonts w:cs="Verdana"/>
                <w:color w:val="000000"/>
                <w:sz w:val="20"/>
                <w:szCs w:val="20"/>
              </w:rPr>
            </w:pPr>
          </w:p>
          <w:tbl>
            <w:tblPr>
              <w:tblW w:w="0" w:type="auto"/>
              <w:tblLook w:val="04A0"/>
            </w:tblPr>
            <w:tblGrid>
              <w:gridCol w:w="1958"/>
            </w:tblGrid>
            <w:tr w:rsidR="004E7B54" w:rsidRPr="00EB6770" w:rsidTr="002370EA">
              <w:trPr>
                <w:trHeight w:val="1520"/>
              </w:trPr>
              <w:tc>
                <w:tcPr>
                  <w:tcW w:w="1958" w:type="dxa"/>
                </w:tcPr>
                <w:p w:rsidR="004E7B54" w:rsidRPr="00EB6770" w:rsidRDefault="004E7B54" w:rsidP="002370EA">
                  <w:pPr>
                    <w:tabs>
                      <w:tab w:val="left" w:pos="1350"/>
                    </w:tabs>
                    <w:rPr>
                      <w:sz w:val="20"/>
                      <w:szCs w:val="20"/>
                    </w:rPr>
                  </w:pPr>
                  <w:r w:rsidRPr="00EB6770">
                    <w:rPr>
                      <w:sz w:val="20"/>
                      <w:szCs w:val="20"/>
                    </w:rPr>
                    <w:t xml:space="preserve">    </w:t>
                  </w:r>
                  <w:r w:rsidRPr="00EB6770">
                    <w:rPr>
                      <w:sz w:val="20"/>
                      <w:szCs w:val="20"/>
                    </w:rPr>
                    <w:object w:dxaOrig="1515" w:dyaOrig="1710">
                      <v:shape id="_x0000_i1025" type="#_x0000_t75" style="width:76.5pt;height:75.75pt" o:ole="">
                        <v:imagedata r:id="rId8" o:title=""/>
                      </v:shape>
                      <o:OLEObject Type="Embed" ProgID="PBrush" ShapeID="_x0000_i1025" DrawAspect="Content" ObjectID="_1304500588" r:id="rId9"/>
                    </w:object>
                  </w:r>
                </w:p>
              </w:tc>
            </w:tr>
          </w:tbl>
          <w:p w:rsidR="004E7B54" w:rsidRPr="00EB6770" w:rsidRDefault="004E7B54" w:rsidP="002370EA">
            <w:pPr>
              <w:tabs>
                <w:tab w:val="left" w:pos="1350"/>
              </w:tabs>
              <w:rPr>
                <w:sz w:val="20"/>
                <w:szCs w:val="20"/>
              </w:rPr>
            </w:pPr>
          </w:p>
        </w:tc>
        <w:tc>
          <w:tcPr>
            <w:tcW w:w="2434" w:type="dxa"/>
          </w:tcPr>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Da utilizzare nei luoghi di lavoro caratterizzati dalla presenza di materiali e/o attrezzi che possono causare fenomeni  di abrasione /taglio/ perforazione</w:t>
            </w:r>
          </w:p>
        </w:tc>
        <w:tc>
          <w:tcPr>
            <w:tcW w:w="2431" w:type="dxa"/>
          </w:tcPr>
          <w:p w:rsidR="004E7B54" w:rsidRPr="00EB6770" w:rsidRDefault="004E7B54" w:rsidP="002370EA">
            <w:pPr>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r>
              <w:rPr>
                <w:b/>
                <w:sz w:val="20"/>
                <w:szCs w:val="20"/>
              </w:rPr>
              <w:t xml:space="preserve">  </w:t>
            </w:r>
          </w:p>
          <w:p w:rsidR="004E7B54" w:rsidRPr="00EB6770" w:rsidRDefault="004E7B54" w:rsidP="002370EA">
            <w:pPr>
              <w:autoSpaceDE w:val="0"/>
              <w:autoSpaceDN w:val="0"/>
              <w:adjustRightInd w:val="0"/>
              <w:rPr>
                <w:b/>
                <w:sz w:val="20"/>
                <w:szCs w:val="20"/>
              </w:rPr>
            </w:pPr>
            <w:r w:rsidRPr="00EB6770">
              <w:rPr>
                <w:b/>
                <w:sz w:val="20"/>
                <w:szCs w:val="20"/>
              </w:rPr>
              <w:t xml:space="preserve">Allegato VIII  punti  3, 4 </w:t>
            </w:r>
            <w:r w:rsidRPr="00EB6770">
              <w:rPr>
                <w:rFonts w:cs="Verdana"/>
                <w:b/>
                <w:bCs/>
                <w:color w:val="000000"/>
                <w:sz w:val="20"/>
                <w:szCs w:val="20"/>
              </w:rPr>
              <w:t xml:space="preserve">n.7 </w:t>
            </w:r>
            <w:r>
              <w:rPr>
                <w:b/>
                <w:sz w:val="20"/>
                <w:szCs w:val="20"/>
              </w:rPr>
              <w:t xml:space="preserve"> </w:t>
            </w:r>
            <w:r w:rsidRPr="00EB6770">
              <w:rPr>
                <w:b/>
                <w:sz w:val="20"/>
                <w:szCs w:val="20"/>
              </w:rPr>
              <w:t>del D.Lgs. n. 81/08</w:t>
            </w:r>
          </w:p>
          <w:p w:rsidR="004E7B54" w:rsidRPr="00EB6770" w:rsidRDefault="004E7B54" w:rsidP="002370EA">
            <w:pPr>
              <w:autoSpaceDE w:val="0"/>
              <w:autoSpaceDN w:val="0"/>
              <w:adjustRightInd w:val="0"/>
              <w:rPr>
                <w:rFonts w:cs="Verdana"/>
                <w:b/>
                <w:bCs/>
                <w:color w:val="000000"/>
                <w:sz w:val="20"/>
                <w:szCs w:val="20"/>
              </w:rPr>
            </w:pPr>
            <w:r w:rsidRPr="00EB6770">
              <w:rPr>
                <w:rFonts w:cs="Verdana"/>
                <w:b/>
                <w:bCs/>
                <w:color w:val="000000"/>
                <w:sz w:val="20"/>
                <w:szCs w:val="20"/>
              </w:rPr>
              <w:t>UNI EN 340/04</w:t>
            </w:r>
          </w:p>
          <w:p w:rsidR="004E7B54" w:rsidRDefault="004E7B54" w:rsidP="002370EA">
            <w:pPr>
              <w:autoSpaceDE w:val="0"/>
              <w:autoSpaceDN w:val="0"/>
              <w:adjustRightInd w:val="0"/>
              <w:rPr>
                <w:rFonts w:cs="Verdana"/>
                <w:bCs/>
                <w:i/>
                <w:color w:val="000000"/>
                <w:sz w:val="18"/>
                <w:szCs w:val="18"/>
              </w:rPr>
            </w:pPr>
            <w:r w:rsidRPr="00C71701">
              <w:rPr>
                <w:rFonts w:cs="Verdana"/>
                <w:bCs/>
                <w:i/>
                <w:color w:val="000000"/>
                <w:sz w:val="18"/>
                <w:szCs w:val="18"/>
              </w:rPr>
              <w:t>Indumenti di protezione</w:t>
            </w:r>
          </w:p>
          <w:p w:rsidR="004E7B54" w:rsidRPr="007D5FE0" w:rsidRDefault="004E7B54" w:rsidP="002370EA">
            <w:pPr>
              <w:rPr>
                <w:b/>
              </w:rPr>
            </w:pPr>
            <w:r>
              <w:rPr>
                <w:rFonts w:cs="Verdana"/>
                <w:bCs/>
                <w:i/>
                <w:color w:val="000000"/>
                <w:sz w:val="18"/>
                <w:szCs w:val="18"/>
              </w:rPr>
              <w:t>Requisiti generali</w:t>
            </w:r>
          </w:p>
        </w:tc>
      </w:tr>
      <w:tr w:rsidR="004E7B54" w:rsidTr="002370EA">
        <w:tc>
          <w:tcPr>
            <w:tcW w:w="2427" w:type="dxa"/>
            <w:tcBorders>
              <w:bottom w:val="single" w:sz="4" w:space="0" w:color="auto"/>
            </w:tcBorders>
          </w:tcPr>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p>
          <w:p w:rsidR="004E7B54" w:rsidRPr="00475107" w:rsidRDefault="004E7B54" w:rsidP="002370EA">
            <w:pPr>
              <w:autoSpaceDE w:val="0"/>
              <w:autoSpaceDN w:val="0"/>
              <w:adjustRightInd w:val="0"/>
              <w:rPr>
                <w:rFonts w:cs="Verdana"/>
                <w:color w:val="000000"/>
                <w:sz w:val="18"/>
                <w:szCs w:val="18"/>
              </w:rPr>
            </w:pPr>
            <w:r w:rsidRPr="00475107">
              <w:rPr>
                <w:rFonts w:cs="Verdana"/>
                <w:color w:val="000000"/>
                <w:sz w:val="18"/>
                <w:szCs w:val="18"/>
              </w:rPr>
              <w:t>Lesioni per caduta di</w:t>
            </w:r>
          </w:p>
          <w:p w:rsidR="004E7B54" w:rsidRPr="00475107" w:rsidRDefault="004E7B54" w:rsidP="002370EA">
            <w:pPr>
              <w:autoSpaceDE w:val="0"/>
              <w:autoSpaceDN w:val="0"/>
              <w:adjustRightInd w:val="0"/>
              <w:rPr>
                <w:rFonts w:cs="Verdana"/>
                <w:color w:val="000000"/>
                <w:sz w:val="18"/>
                <w:szCs w:val="18"/>
              </w:rPr>
            </w:pPr>
            <w:r w:rsidRPr="00475107">
              <w:rPr>
                <w:rFonts w:cs="Verdana"/>
                <w:color w:val="000000"/>
                <w:sz w:val="18"/>
                <w:szCs w:val="18"/>
              </w:rPr>
              <w:t>Materiali demolito  o per attrezzi e/o utensili vari</w:t>
            </w:r>
          </w:p>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p>
        </w:tc>
        <w:tc>
          <w:tcPr>
            <w:tcW w:w="2562" w:type="dxa"/>
            <w:tcBorders>
              <w:bottom w:val="single" w:sz="4" w:space="0" w:color="auto"/>
            </w:tcBorders>
          </w:tcPr>
          <w:p w:rsidR="004E7B54" w:rsidRPr="00EB6770" w:rsidRDefault="004E7B54" w:rsidP="002370EA">
            <w:pPr>
              <w:pStyle w:val="Paragrafoelenco"/>
              <w:autoSpaceDE w:val="0"/>
              <w:autoSpaceDN w:val="0"/>
              <w:adjustRightInd w:val="0"/>
              <w:ind w:left="360"/>
              <w:rPr>
                <w:rFonts w:cs="Verdana"/>
                <w:color w:val="000000"/>
              </w:rPr>
            </w:pPr>
          </w:p>
          <w:p w:rsidR="004E7B54" w:rsidRPr="00EB6770" w:rsidRDefault="004E7B54" w:rsidP="002370EA">
            <w:pPr>
              <w:autoSpaceDE w:val="0"/>
              <w:autoSpaceDN w:val="0"/>
              <w:adjustRightInd w:val="0"/>
              <w:rPr>
                <w:rFonts w:cs="Verdana"/>
                <w:b/>
                <w:color w:val="000000"/>
              </w:rPr>
            </w:pPr>
            <w:r w:rsidRPr="00EB6770">
              <w:rPr>
                <w:rFonts w:cs="Verdana"/>
                <w:color w:val="000000"/>
              </w:rPr>
              <w:t xml:space="preserve">             </w:t>
            </w:r>
            <w:r w:rsidRPr="00EB6770">
              <w:rPr>
                <w:rFonts w:cs="Verdana"/>
                <w:b/>
                <w:color w:val="000000"/>
              </w:rPr>
              <w:t>Scarpe</w:t>
            </w:r>
          </w:p>
          <w:p w:rsidR="004E7B54" w:rsidRPr="00EB6770" w:rsidRDefault="004E7B54" w:rsidP="002370EA">
            <w:pPr>
              <w:pStyle w:val="Paragrafoelenco"/>
              <w:autoSpaceDE w:val="0"/>
              <w:autoSpaceDN w:val="0"/>
              <w:adjustRightInd w:val="0"/>
              <w:ind w:left="360"/>
              <w:rPr>
                <w:rFonts w:cs="Verdana"/>
                <w:b/>
                <w:color w:val="000000"/>
              </w:rPr>
            </w:pPr>
            <w:r w:rsidRPr="00EB6770">
              <w:rPr>
                <w:rFonts w:cs="Verdana"/>
                <w:b/>
                <w:color w:val="000000"/>
              </w:rPr>
              <w:t>antinfortunistiche</w:t>
            </w:r>
          </w:p>
          <w:tbl>
            <w:tblPr>
              <w:tblW w:w="0" w:type="auto"/>
              <w:tblLook w:val="0000"/>
            </w:tblPr>
            <w:tblGrid>
              <w:gridCol w:w="2106"/>
            </w:tblGrid>
            <w:tr w:rsidR="004E7B54" w:rsidRPr="00EB6770" w:rsidTr="002370EA">
              <w:trPr>
                <w:trHeight w:val="1605"/>
              </w:trPr>
              <w:tc>
                <w:tcPr>
                  <w:tcW w:w="1830" w:type="dxa"/>
                </w:tcPr>
                <w:p w:rsidR="004E7B54" w:rsidRPr="00EB6770" w:rsidRDefault="004E7B54" w:rsidP="002370EA">
                  <w:pPr>
                    <w:pStyle w:val="Paragrafoelenco"/>
                    <w:autoSpaceDE w:val="0"/>
                    <w:autoSpaceDN w:val="0"/>
                    <w:adjustRightInd w:val="0"/>
                    <w:ind w:left="0"/>
                    <w:rPr>
                      <w:rFonts w:cs="Verdana"/>
                      <w:color w:val="000000"/>
                    </w:rPr>
                  </w:pPr>
                  <w:r w:rsidRPr="00EB6770">
                    <w:object w:dxaOrig="1890" w:dyaOrig="1200">
                      <v:shape id="_x0000_i1026" type="#_x0000_t75" style="width:94.5pt;height:60pt" o:ole="" o:bordertopcolor="this" o:borderbottomcolor="this">
                        <v:imagedata r:id="rId10" o:title=""/>
                      </v:shape>
                      <o:OLEObject Type="Embed" ProgID="PBrush" ShapeID="_x0000_i1026" DrawAspect="Content" ObjectID="_1304500589" r:id="rId11"/>
                    </w:object>
                  </w:r>
                </w:p>
              </w:tc>
            </w:tr>
          </w:tbl>
          <w:p w:rsidR="004E7B54" w:rsidRPr="00EB6770" w:rsidRDefault="004E7B54" w:rsidP="002370EA">
            <w:pPr>
              <w:tabs>
                <w:tab w:val="left" w:pos="1350"/>
              </w:tabs>
            </w:pPr>
          </w:p>
        </w:tc>
        <w:tc>
          <w:tcPr>
            <w:tcW w:w="2434" w:type="dxa"/>
            <w:tcBorders>
              <w:bottom w:val="single" w:sz="4" w:space="0" w:color="auto"/>
            </w:tcBorders>
          </w:tcPr>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Puntale rinforzato in</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acciaio contro</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schiacciamento/abra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sioni/perforazione/</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ferite degli arti</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inferiori e suola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antiscivolo e per</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salvaguardare la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caviglia da distorsioni</w:t>
            </w:r>
          </w:p>
        </w:tc>
        <w:tc>
          <w:tcPr>
            <w:tcW w:w="2431" w:type="dxa"/>
            <w:tcBorders>
              <w:bottom w:val="single" w:sz="4" w:space="0" w:color="auto"/>
            </w:tcBorders>
          </w:tcPr>
          <w:p w:rsidR="004E7B54" w:rsidRPr="00EB6770" w:rsidRDefault="004E7B54" w:rsidP="002370EA">
            <w:pPr>
              <w:rPr>
                <w:b/>
                <w:sz w:val="20"/>
                <w:szCs w:val="20"/>
              </w:rPr>
            </w:pPr>
            <w:r w:rsidRPr="00EB6770">
              <w:rPr>
                <w:b/>
                <w:sz w:val="20"/>
                <w:szCs w:val="20"/>
              </w:rPr>
              <w:t>Rif Normativo Art  75-77-79    del D.Lgs. n. 81/08</w:t>
            </w:r>
            <w:r w:rsidRPr="00EB6770">
              <w:rPr>
                <w:rFonts w:cs="Verdana"/>
                <w:b/>
                <w:bCs/>
                <w:color w:val="000000"/>
                <w:sz w:val="20"/>
                <w:szCs w:val="20"/>
              </w:rPr>
              <w:t xml:space="preserve"> </w:t>
            </w:r>
            <w:r w:rsidRPr="00EB6770">
              <w:rPr>
                <w:b/>
                <w:sz w:val="20"/>
                <w:szCs w:val="20"/>
              </w:rPr>
              <w:t xml:space="preserve">           </w:t>
            </w:r>
          </w:p>
          <w:p w:rsidR="004E7B54" w:rsidRPr="00C71701" w:rsidRDefault="004E7B54" w:rsidP="002370EA">
            <w:pPr>
              <w:autoSpaceDE w:val="0"/>
              <w:autoSpaceDN w:val="0"/>
              <w:adjustRightInd w:val="0"/>
              <w:rPr>
                <w:rFonts w:ascii="Verdana" w:hAnsi="Verdana" w:cs="Verdana"/>
                <w:b/>
                <w:bCs/>
                <w:color w:val="000000"/>
                <w:sz w:val="18"/>
                <w:szCs w:val="18"/>
              </w:rPr>
            </w:pPr>
            <w:r w:rsidRPr="00EB6770">
              <w:rPr>
                <w:b/>
                <w:sz w:val="20"/>
                <w:szCs w:val="20"/>
              </w:rPr>
              <w:t xml:space="preserve">Allegato VIII  punti  3, 4 </w:t>
            </w:r>
            <w:r w:rsidRPr="00EB6770">
              <w:rPr>
                <w:rFonts w:cs="Verdana"/>
                <w:b/>
                <w:bCs/>
                <w:color w:val="000000"/>
                <w:sz w:val="20"/>
                <w:szCs w:val="20"/>
              </w:rPr>
              <w:t>n.</w:t>
            </w:r>
            <w:r w:rsidRPr="00EB6770">
              <w:rPr>
                <w:b/>
                <w:sz w:val="20"/>
                <w:szCs w:val="20"/>
              </w:rPr>
              <w:t>6  del D.Lgs. n. 81/08</w:t>
            </w:r>
            <w:r w:rsidRPr="00EB6770">
              <w:rPr>
                <w:rFonts w:cs="Verdana"/>
                <w:b/>
                <w:bCs/>
                <w:color w:val="000000"/>
                <w:sz w:val="20"/>
                <w:szCs w:val="20"/>
              </w:rPr>
              <w:t xml:space="preserve"> EN 344/345 (1992</w:t>
            </w:r>
            <w:r>
              <w:rPr>
                <w:rFonts w:ascii="Verdana" w:hAnsi="Verdana" w:cs="Verdana"/>
                <w:b/>
                <w:bCs/>
                <w:color w:val="000000"/>
                <w:sz w:val="18"/>
                <w:szCs w:val="18"/>
              </w:rPr>
              <w:t>)</w:t>
            </w:r>
          </w:p>
          <w:p w:rsidR="004E7B54" w:rsidRPr="00D464AD" w:rsidRDefault="004E7B54" w:rsidP="002370EA">
            <w:pPr>
              <w:autoSpaceDE w:val="0"/>
              <w:autoSpaceDN w:val="0"/>
              <w:adjustRightInd w:val="0"/>
              <w:rPr>
                <w:rFonts w:ascii="Verdana" w:hAnsi="Verdana" w:cs="Verdana"/>
                <w:b/>
                <w:bCs/>
                <w:color w:val="000000"/>
                <w:sz w:val="18"/>
                <w:szCs w:val="18"/>
              </w:rPr>
            </w:pPr>
            <w:r w:rsidRPr="00C71701">
              <w:rPr>
                <w:i/>
                <w:sz w:val="18"/>
                <w:szCs w:val="18"/>
              </w:rPr>
              <w:t>Requisiti e metodi di prova per calzature di</w:t>
            </w:r>
            <w:r>
              <w:rPr>
                <w:i/>
                <w:sz w:val="18"/>
                <w:szCs w:val="18"/>
              </w:rPr>
              <w:t xml:space="preserve">  </w:t>
            </w:r>
            <w:r w:rsidRPr="00C71701">
              <w:rPr>
                <w:i/>
                <w:sz w:val="18"/>
                <w:szCs w:val="18"/>
              </w:rPr>
              <w:t>sicurezza</w:t>
            </w:r>
            <w:r>
              <w:rPr>
                <w:i/>
                <w:sz w:val="18"/>
                <w:szCs w:val="18"/>
              </w:rPr>
              <w:t xml:space="preserve"> </w:t>
            </w:r>
            <w:r w:rsidRPr="00C71701">
              <w:rPr>
                <w:i/>
                <w:sz w:val="18"/>
                <w:szCs w:val="18"/>
              </w:rPr>
              <w:t>,protettive e occupazionali per uso professionale</w:t>
            </w:r>
          </w:p>
        </w:tc>
      </w:tr>
      <w:tr w:rsidR="004E7B54" w:rsidRPr="00D464AD" w:rsidTr="002370EA">
        <w:trPr>
          <w:trHeight w:val="180"/>
        </w:trPr>
        <w:tc>
          <w:tcPr>
            <w:tcW w:w="2427" w:type="dxa"/>
            <w:tcBorders>
              <w:top w:val="single" w:sz="4" w:space="0" w:color="auto"/>
              <w:left w:val="single" w:sz="4" w:space="0" w:color="auto"/>
              <w:bottom w:val="nil"/>
              <w:right w:val="single" w:sz="4" w:space="0" w:color="auto"/>
            </w:tcBorders>
          </w:tcPr>
          <w:p w:rsidR="004E7B54" w:rsidRPr="00475107" w:rsidRDefault="004E7B54" w:rsidP="002370EA">
            <w:pPr>
              <w:tabs>
                <w:tab w:val="left" w:pos="1350"/>
              </w:tabs>
              <w:rPr>
                <w:sz w:val="18"/>
                <w:szCs w:val="18"/>
              </w:rPr>
            </w:pPr>
          </w:p>
        </w:tc>
        <w:tc>
          <w:tcPr>
            <w:tcW w:w="2562" w:type="dxa"/>
            <w:vMerge w:val="restart"/>
            <w:tcBorders>
              <w:top w:val="single" w:sz="4" w:space="0" w:color="auto"/>
              <w:left w:val="single" w:sz="4" w:space="0" w:color="auto"/>
              <w:bottom w:val="single" w:sz="4" w:space="0" w:color="auto"/>
              <w:right w:val="single" w:sz="4" w:space="0" w:color="auto"/>
            </w:tcBorders>
          </w:tcPr>
          <w:p w:rsidR="004E7B54" w:rsidRPr="00FF4823" w:rsidRDefault="004E7B54" w:rsidP="002370EA">
            <w:pPr>
              <w:autoSpaceDE w:val="0"/>
              <w:autoSpaceDN w:val="0"/>
              <w:adjustRightInd w:val="0"/>
              <w:jc w:val="center"/>
              <w:rPr>
                <w:rFonts w:cs="Verdana"/>
                <w:b/>
                <w:color w:val="000000"/>
              </w:rPr>
            </w:pPr>
            <w:r w:rsidRPr="00FF4823">
              <w:rPr>
                <w:rFonts w:cs="Verdana"/>
                <w:b/>
                <w:color w:val="000000"/>
              </w:rPr>
              <w:t>Casco protettivo</w:t>
            </w:r>
          </w:p>
          <w:tbl>
            <w:tblPr>
              <w:tblW w:w="0" w:type="auto"/>
              <w:tblLook w:val="04A0"/>
            </w:tblPr>
            <w:tblGrid>
              <w:gridCol w:w="1958"/>
            </w:tblGrid>
            <w:tr w:rsidR="004E7B54" w:rsidRPr="00FF4823" w:rsidTr="002370EA">
              <w:trPr>
                <w:trHeight w:val="1520"/>
              </w:trPr>
              <w:tc>
                <w:tcPr>
                  <w:tcW w:w="1958" w:type="dxa"/>
                </w:tcPr>
                <w:p w:rsidR="004E7B54" w:rsidRPr="00FF4823" w:rsidRDefault="004E7B54" w:rsidP="002370EA">
                  <w:pPr>
                    <w:tabs>
                      <w:tab w:val="left" w:pos="1350"/>
                    </w:tabs>
                  </w:pPr>
                  <w:r w:rsidRPr="00FF4823">
                    <w:t xml:space="preserve">    </w:t>
                  </w:r>
                  <w:r w:rsidRPr="00FF4823">
                    <w:object w:dxaOrig="1500" w:dyaOrig="1500">
                      <v:shape id="_x0000_i1027" type="#_x0000_t75" style="width:75pt;height:75pt" o:ole="">
                        <v:imagedata r:id="rId12" o:title=""/>
                      </v:shape>
                      <o:OLEObject Type="Embed" ProgID="PBrush" ShapeID="_x0000_i1027" DrawAspect="Content" ObjectID="_1304500590" r:id="rId13"/>
                    </w:object>
                  </w:r>
                  <w:r>
                    <w:t xml:space="preserve">   </w:t>
                  </w:r>
                </w:p>
              </w:tc>
            </w:tr>
          </w:tbl>
          <w:p w:rsidR="004E7B54" w:rsidRPr="00FF4823" w:rsidRDefault="003E23AC" w:rsidP="003E23AC">
            <w:pPr>
              <w:tabs>
                <w:tab w:val="left" w:pos="1350"/>
              </w:tabs>
            </w:pPr>
            <w:r>
              <w:t xml:space="preserve">                   </w:t>
            </w:r>
            <w:r w:rsidR="004E7B54">
              <w:t xml:space="preserve">                                                                                                                                     </w:t>
            </w:r>
          </w:p>
        </w:tc>
        <w:tc>
          <w:tcPr>
            <w:tcW w:w="2434" w:type="dxa"/>
            <w:vMerge w:val="restart"/>
            <w:tcBorders>
              <w:top w:val="single" w:sz="4" w:space="0" w:color="auto"/>
              <w:left w:val="single" w:sz="4" w:space="0" w:color="auto"/>
              <w:bottom w:val="single" w:sz="4" w:space="0" w:color="auto"/>
              <w:right w:val="single" w:sz="4" w:space="0" w:color="auto"/>
            </w:tcBorders>
          </w:tcPr>
          <w:p w:rsidR="004E7B54" w:rsidRPr="00475107" w:rsidRDefault="004E7B54" w:rsidP="002370EA">
            <w:pPr>
              <w:autoSpaceDE w:val="0"/>
              <w:autoSpaceDN w:val="0"/>
              <w:adjustRightInd w:val="0"/>
              <w:rPr>
                <w:rFonts w:cs="Verdana"/>
                <w:color w:val="000000"/>
                <w:sz w:val="20"/>
                <w:szCs w:val="20"/>
              </w:rPr>
            </w:pP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 xml:space="preserve">Dispositivo utile a proteggere dal rischio di offesa al capo per caduta di materiale dall’alto o comunque per contatti con elementi pericolosi                       </w:t>
            </w:r>
          </w:p>
          <w:p w:rsidR="004E7B54" w:rsidRPr="00475107" w:rsidRDefault="004E7B54" w:rsidP="003E23AC">
            <w:pPr>
              <w:jc w:val="center"/>
              <w:rPr>
                <w:rFonts w:cs="Verdana"/>
                <w:sz w:val="20"/>
                <w:szCs w:val="20"/>
              </w:rPr>
            </w:pPr>
            <w:r w:rsidRPr="00475107">
              <w:rPr>
                <w:rFonts w:cs="Verdana"/>
                <w:sz w:val="20"/>
                <w:szCs w:val="20"/>
              </w:rPr>
              <w:t xml:space="preserve">                                        </w:t>
            </w:r>
          </w:p>
        </w:tc>
        <w:tc>
          <w:tcPr>
            <w:tcW w:w="2431" w:type="dxa"/>
            <w:vMerge w:val="restart"/>
            <w:tcBorders>
              <w:top w:val="single" w:sz="4" w:space="0" w:color="auto"/>
              <w:left w:val="single" w:sz="4" w:space="0" w:color="auto"/>
              <w:bottom w:val="single" w:sz="4" w:space="0" w:color="auto"/>
              <w:right w:val="single" w:sz="4" w:space="0" w:color="auto"/>
            </w:tcBorders>
          </w:tcPr>
          <w:p w:rsidR="004E7B54" w:rsidRPr="00770002" w:rsidRDefault="004E7B54" w:rsidP="002370EA">
            <w:pPr>
              <w:rPr>
                <w:b/>
                <w:sz w:val="18"/>
                <w:szCs w:val="18"/>
              </w:rPr>
            </w:pPr>
          </w:p>
          <w:p w:rsidR="004E7B54" w:rsidRPr="00770002" w:rsidRDefault="004E7B54" w:rsidP="002370EA">
            <w:pPr>
              <w:rPr>
                <w:b/>
                <w:sz w:val="18"/>
                <w:szCs w:val="18"/>
              </w:rPr>
            </w:pPr>
            <w:r>
              <w:rPr>
                <w:b/>
                <w:sz w:val="18"/>
                <w:szCs w:val="18"/>
              </w:rPr>
              <w:t>Rif</w:t>
            </w:r>
            <w:r w:rsidRPr="00770002">
              <w:rPr>
                <w:b/>
                <w:sz w:val="18"/>
                <w:szCs w:val="18"/>
              </w:rPr>
              <w:t xml:space="preserve">  Normativo Art  7</w:t>
            </w:r>
            <w:r>
              <w:rPr>
                <w:b/>
                <w:sz w:val="18"/>
                <w:szCs w:val="18"/>
              </w:rPr>
              <w:t xml:space="preserve">5-77-79     </w:t>
            </w:r>
            <w:r w:rsidRPr="00770002">
              <w:rPr>
                <w:b/>
                <w:sz w:val="18"/>
                <w:szCs w:val="18"/>
              </w:rPr>
              <w:t>de</w:t>
            </w:r>
            <w:r>
              <w:rPr>
                <w:b/>
                <w:sz w:val="18"/>
                <w:szCs w:val="18"/>
              </w:rPr>
              <w:t xml:space="preserve">l D.Lgs. n. 81/08              </w:t>
            </w:r>
          </w:p>
          <w:p w:rsidR="004E7B54" w:rsidRPr="00770002" w:rsidRDefault="004E7B54" w:rsidP="002370EA">
            <w:pPr>
              <w:autoSpaceDE w:val="0"/>
              <w:autoSpaceDN w:val="0"/>
              <w:adjustRightInd w:val="0"/>
              <w:rPr>
                <w:b/>
                <w:sz w:val="18"/>
                <w:szCs w:val="18"/>
              </w:rPr>
            </w:pPr>
            <w:r w:rsidRPr="00770002">
              <w:rPr>
                <w:b/>
                <w:sz w:val="18"/>
                <w:szCs w:val="18"/>
              </w:rPr>
              <w:t xml:space="preserve">Allegato VIII  punti  3, 4 </w:t>
            </w:r>
            <w:r w:rsidRPr="00770002">
              <w:rPr>
                <w:rFonts w:cs="Verdana"/>
                <w:b/>
                <w:bCs/>
                <w:color w:val="000000"/>
                <w:sz w:val="18"/>
                <w:szCs w:val="18"/>
              </w:rPr>
              <w:t xml:space="preserve">n.1 </w:t>
            </w:r>
            <w:r w:rsidRPr="00770002">
              <w:rPr>
                <w:b/>
                <w:sz w:val="18"/>
                <w:szCs w:val="18"/>
              </w:rPr>
              <w:t xml:space="preserve"> </w:t>
            </w:r>
          </w:p>
          <w:p w:rsidR="004E7B54" w:rsidRPr="00770002" w:rsidRDefault="004E7B54" w:rsidP="002370EA">
            <w:pPr>
              <w:autoSpaceDE w:val="0"/>
              <w:autoSpaceDN w:val="0"/>
              <w:adjustRightInd w:val="0"/>
              <w:rPr>
                <w:rFonts w:cs="Verdana"/>
                <w:b/>
                <w:bCs/>
                <w:color w:val="000000"/>
                <w:sz w:val="18"/>
                <w:szCs w:val="18"/>
              </w:rPr>
            </w:pPr>
            <w:r w:rsidRPr="00770002">
              <w:rPr>
                <w:b/>
                <w:sz w:val="18"/>
                <w:szCs w:val="18"/>
              </w:rPr>
              <w:t>del D.Lgs. n. 81/08</w:t>
            </w:r>
          </w:p>
          <w:p w:rsidR="004E7B54" w:rsidRPr="00770002" w:rsidRDefault="004E7B54" w:rsidP="002370EA">
            <w:pPr>
              <w:autoSpaceDE w:val="0"/>
              <w:autoSpaceDN w:val="0"/>
              <w:adjustRightInd w:val="0"/>
              <w:rPr>
                <w:rFonts w:cs="Verdana"/>
                <w:b/>
                <w:bCs/>
                <w:color w:val="000000"/>
                <w:sz w:val="18"/>
                <w:szCs w:val="18"/>
              </w:rPr>
            </w:pPr>
            <w:r w:rsidRPr="00770002">
              <w:rPr>
                <w:rFonts w:cs="Verdana"/>
                <w:b/>
                <w:bCs/>
                <w:color w:val="000000"/>
                <w:sz w:val="18"/>
                <w:szCs w:val="18"/>
              </w:rPr>
              <w:t>UNI EN 11114 -2004</w:t>
            </w:r>
          </w:p>
          <w:p w:rsidR="004E7B54" w:rsidRDefault="004E7B54" w:rsidP="002370EA">
            <w:pPr>
              <w:autoSpaceDE w:val="0"/>
              <w:autoSpaceDN w:val="0"/>
              <w:adjustRightInd w:val="0"/>
              <w:rPr>
                <w:rFonts w:cs="Verdana"/>
                <w:bCs/>
                <w:i/>
                <w:color w:val="000000"/>
                <w:sz w:val="18"/>
                <w:szCs w:val="18"/>
              </w:rPr>
            </w:pPr>
            <w:r w:rsidRPr="00770002">
              <w:rPr>
                <w:rFonts w:cs="Verdana"/>
                <w:bCs/>
                <w:i/>
                <w:color w:val="000000"/>
                <w:sz w:val="18"/>
                <w:szCs w:val="18"/>
              </w:rPr>
              <w:t>Elmetti di protezione Guida per la selezione</w:t>
            </w:r>
          </w:p>
          <w:p w:rsidR="004E7B54" w:rsidRPr="00320895" w:rsidRDefault="004E7B54" w:rsidP="003E23AC">
            <w:pPr>
              <w:rPr>
                <w:rFonts w:cs="Verdana"/>
                <w:sz w:val="18"/>
                <w:szCs w:val="18"/>
              </w:rPr>
            </w:pPr>
          </w:p>
        </w:tc>
      </w:tr>
      <w:tr w:rsidR="004E7B54" w:rsidRPr="00D464AD" w:rsidTr="003E23AC">
        <w:trPr>
          <w:trHeight w:val="2163"/>
        </w:trPr>
        <w:tc>
          <w:tcPr>
            <w:tcW w:w="2427" w:type="dxa"/>
            <w:tcBorders>
              <w:top w:val="nil"/>
              <w:right w:val="single" w:sz="4" w:space="0" w:color="auto"/>
            </w:tcBorders>
          </w:tcPr>
          <w:p w:rsidR="004E7B54" w:rsidRPr="00475107" w:rsidRDefault="004E7B54" w:rsidP="002370EA">
            <w:pPr>
              <w:tabs>
                <w:tab w:val="left" w:pos="1350"/>
              </w:tabs>
              <w:rPr>
                <w:sz w:val="18"/>
                <w:szCs w:val="18"/>
              </w:rPr>
            </w:pPr>
          </w:p>
          <w:p w:rsidR="004E7B54" w:rsidRPr="00475107" w:rsidRDefault="004E7B54" w:rsidP="002370EA">
            <w:pPr>
              <w:tabs>
                <w:tab w:val="left" w:pos="1350"/>
              </w:tabs>
              <w:rPr>
                <w:sz w:val="18"/>
                <w:szCs w:val="18"/>
              </w:rPr>
            </w:pPr>
            <w:r w:rsidRPr="00475107">
              <w:rPr>
                <w:sz w:val="18"/>
                <w:szCs w:val="18"/>
              </w:rPr>
              <w:t>Caduta di materiali durante  la demolizione</w:t>
            </w:r>
          </w:p>
        </w:tc>
        <w:tc>
          <w:tcPr>
            <w:tcW w:w="2562" w:type="dxa"/>
            <w:vMerge/>
            <w:tcBorders>
              <w:top w:val="nil"/>
              <w:left w:val="single" w:sz="4" w:space="0" w:color="auto"/>
              <w:bottom w:val="single" w:sz="4" w:space="0" w:color="auto"/>
              <w:right w:val="single" w:sz="4" w:space="0" w:color="auto"/>
            </w:tcBorders>
          </w:tcPr>
          <w:p w:rsidR="004E7B54" w:rsidRPr="00FF4823" w:rsidRDefault="004E7B54" w:rsidP="002370EA">
            <w:pPr>
              <w:pStyle w:val="Paragrafoelenco"/>
              <w:autoSpaceDE w:val="0"/>
              <w:autoSpaceDN w:val="0"/>
              <w:adjustRightInd w:val="0"/>
              <w:ind w:left="360"/>
              <w:rPr>
                <w:rFonts w:cs="Verdana"/>
                <w:color w:val="000000"/>
              </w:rPr>
            </w:pPr>
          </w:p>
        </w:tc>
        <w:tc>
          <w:tcPr>
            <w:tcW w:w="2434" w:type="dxa"/>
            <w:vMerge/>
            <w:tcBorders>
              <w:top w:val="single" w:sz="4" w:space="0" w:color="auto"/>
              <w:left w:val="single" w:sz="4" w:space="0" w:color="auto"/>
              <w:bottom w:val="single" w:sz="4" w:space="0" w:color="auto"/>
              <w:right w:val="single" w:sz="4" w:space="0" w:color="auto"/>
            </w:tcBorders>
          </w:tcPr>
          <w:p w:rsidR="004E7B54" w:rsidRPr="00FF4823" w:rsidRDefault="004E7B54" w:rsidP="002370EA">
            <w:pPr>
              <w:autoSpaceDE w:val="0"/>
              <w:autoSpaceDN w:val="0"/>
              <w:adjustRightInd w:val="0"/>
              <w:rPr>
                <w:rFonts w:cs="Verdana"/>
                <w:color w:val="000000"/>
              </w:rPr>
            </w:pPr>
          </w:p>
        </w:tc>
        <w:tc>
          <w:tcPr>
            <w:tcW w:w="2431" w:type="dxa"/>
            <w:vMerge/>
            <w:tcBorders>
              <w:top w:val="single" w:sz="4" w:space="0" w:color="auto"/>
              <w:left w:val="single" w:sz="4" w:space="0" w:color="auto"/>
              <w:bottom w:val="single" w:sz="4" w:space="0" w:color="auto"/>
              <w:right w:val="single" w:sz="4" w:space="0" w:color="auto"/>
            </w:tcBorders>
          </w:tcPr>
          <w:p w:rsidR="004E7B54" w:rsidRPr="007D5FE0" w:rsidRDefault="004E7B54" w:rsidP="002370EA">
            <w:pPr>
              <w:rPr>
                <w:b/>
              </w:rPr>
            </w:pPr>
          </w:p>
        </w:tc>
      </w:tr>
      <w:tr w:rsidR="004E7B54" w:rsidRPr="00D464AD" w:rsidTr="002370EA">
        <w:tc>
          <w:tcPr>
            <w:tcW w:w="2427" w:type="dxa"/>
          </w:tcPr>
          <w:p w:rsidR="004E7B54" w:rsidRPr="00FF4823" w:rsidRDefault="004E7B54" w:rsidP="002370EA">
            <w:pPr>
              <w:autoSpaceDE w:val="0"/>
              <w:autoSpaceDN w:val="0"/>
              <w:adjustRightInd w:val="0"/>
              <w:jc w:val="center"/>
              <w:rPr>
                <w:rFonts w:cs="Verdana"/>
                <w:color w:val="000000"/>
              </w:rPr>
            </w:pP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Lesioni per contatto</w:t>
            </w: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con organi mobili</w:t>
            </w: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durante le lavorazioni</w:t>
            </w:r>
          </w:p>
          <w:p w:rsidR="004E7B54" w:rsidRPr="00475107" w:rsidRDefault="004E7B54" w:rsidP="002370EA">
            <w:pPr>
              <w:autoSpaceDE w:val="0"/>
              <w:autoSpaceDN w:val="0"/>
              <w:adjustRightInd w:val="0"/>
              <w:jc w:val="center"/>
              <w:rPr>
                <w:rFonts w:cs="Verdana"/>
                <w:color w:val="000000"/>
                <w:sz w:val="18"/>
                <w:szCs w:val="18"/>
              </w:rPr>
            </w:pPr>
            <w:r w:rsidRPr="00475107">
              <w:rPr>
                <w:rFonts w:cs="Verdana"/>
                <w:color w:val="000000"/>
                <w:sz w:val="18"/>
                <w:szCs w:val="18"/>
              </w:rPr>
              <w:t>e gli interventi di</w:t>
            </w:r>
          </w:p>
          <w:p w:rsidR="004E7B54" w:rsidRPr="00FF4823" w:rsidRDefault="004E7B54" w:rsidP="002370EA">
            <w:pPr>
              <w:tabs>
                <w:tab w:val="left" w:pos="1350"/>
              </w:tabs>
              <w:jc w:val="center"/>
            </w:pPr>
            <w:r w:rsidRPr="00475107">
              <w:rPr>
                <w:rFonts w:cs="Verdana"/>
                <w:color w:val="000000"/>
                <w:sz w:val="18"/>
                <w:szCs w:val="18"/>
              </w:rPr>
              <w:t>manutenzione con attrezzi</w:t>
            </w:r>
          </w:p>
        </w:tc>
        <w:tc>
          <w:tcPr>
            <w:tcW w:w="2562" w:type="dxa"/>
            <w:tcBorders>
              <w:top w:val="single" w:sz="4" w:space="0" w:color="auto"/>
              <w:bottom w:val="single" w:sz="4" w:space="0" w:color="auto"/>
            </w:tcBorders>
          </w:tcPr>
          <w:p w:rsidR="004E7B54" w:rsidRPr="003E23AC" w:rsidRDefault="003E23AC" w:rsidP="003E23AC">
            <w:pPr>
              <w:pStyle w:val="Paragrafoelenco"/>
              <w:autoSpaceDE w:val="0"/>
              <w:autoSpaceDN w:val="0"/>
              <w:adjustRightInd w:val="0"/>
              <w:ind w:left="360"/>
              <w:rPr>
                <w:rFonts w:cs="Verdana"/>
                <w:color w:val="000000"/>
              </w:rPr>
            </w:pPr>
            <w:r>
              <w:rPr>
                <w:rFonts w:cs="Verdana"/>
                <w:color w:val="000000"/>
              </w:rPr>
              <w:t xml:space="preserve">   </w:t>
            </w:r>
            <w:r w:rsidR="004E7B54" w:rsidRPr="003E23AC">
              <w:rPr>
                <w:rFonts w:cs="Verdana"/>
                <w:b/>
                <w:color w:val="000000"/>
              </w:rPr>
              <w:t>Guanti</w:t>
            </w:r>
          </w:p>
          <w:tbl>
            <w:tblPr>
              <w:tblW w:w="0" w:type="auto"/>
              <w:tblLook w:val="0060"/>
            </w:tblPr>
            <w:tblGrid>
              <w:gridCol w:w="2235"/>
            </w:tblGrid>
            <w:tr w:rsidR="004E7B54" w:rsidRPr="00FF4823" w:rsidTr="002370EA">
              <w:trPr>
                <w:trHeight w:val="1725"/>
              </w:trPr>
              <w:tc>
                <w:tcPr>
                  <w:tcW w:w="2235" w:type="dxa"/>
                </w:tcPr>
                <w:p w:rsidR="004E7B54" w:rsidRPr="00FF4823" w:rsidRDefault="003E23AC" w:rsidP="002370EA">
                  <w:pPr>
                    <w:pStyle w:val="Paragrafoelenco"/>
                    <w:autoSpaceDE w:val="0"/>
                    <w:autoSpaceDN w:val="0"/>
                    <w:adjustRightInd w:val="0"/>
                    <w:ind w:left="0"/>
                    <w:rPr>
                      <w:rFonts w:cs="Verdana"/>
                      <w:color w:val="000000"/>
                    </w:rPr>
                  </w:pPr>
                  <w:r w:rsidRPr="00FF4823">
                    <w:object w:dxaOrig="1185" w:dyaOrig="1365">
                      <v:shape id="_x0000_i1028" type="#_x0000_t75" style="width:67.5pt;height:69.75pt" o:ole="">
                        <v:imagedata r:id="rId14" o:title=""/>
                      </v:shape>
                      <o:OLEObject Type="Embed" ProgID="PBrush" ShapeID="_x0000_i1028" DrawAspect="Content" ObjectID="_1304500591" r:id="rId15"/>
                    </w:object>
                  </w:r>
                </w:p>
              </w:tc>
            </w:tr>
          </w:tbl>
          <w:p w:rsidR="004E7B54" w:rsidRPr="00FF4823" w:rsidRDefault="004E7B54" w:rsidP="002370EA">
            <w:pPr>
              <w:pStyle w:val="Paragrafoelenco"/>
              <w:autoSpaceDE w:val="0"/>
              <w:autoSpaceDN w:val="0"/>
              <w:adjustRightInd w:val="0"/>
              <w:ind w:left="360"/>
              <w:rPr>
                <w:rFonts w:cs="Verdana"/>
                <w:color w:val="000000"/>
              </w:rPr>
            </w:pPr>
          </w:p>
        </w:tc>
        <w:tc>
          <w:tcPr>
            <w:tcW w:w="2434" w:type="dxa"/>
            <w:tcBorders>
              <w:top w:val="single" w:sz="4" w:space="0" w:color="auto"/>
              <w:bottom w:val="single" w:sz="4" w:space="0" w:color="auto"/>
            </w:tcBorders>
          </w:tcPr>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Da utilizzare nei</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luoghi di lavoro caratterizzati dalla</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presenza di materiali e/o attrezzi che possono causare fenomeni di</w:t>
            </w:r>
          </w:p>
          <w:p w:rsidR="004E7B54" w:rsidRPr="00475107" w:rsidRDefault="004E7B54" w:rsidP="002370EA">
            <w:pPr>
              <w:autoSpaceDE w:val="0"/>
              <w:autoSpaceDN w:val="0"/>
              <w:adjustRightInd w:val="0"/>
              <w:rPr>
                <w:rFonts w:cs="Verdana"/>
                <w:color w:val="000000"/>
                <w:sz w:val="20"/>
                <w:szCs w:val="20"/>
              </w:rPr>
            </w:pPr>
            <w:r w:rsidRPr="00475107">
              <w:rPr>
                <w:rFonts w:cs="Verdana"/>
                <w:color w:val="000000"/>
                <w:sz w:val="20"/>
                <w:szCs w:val="20"/>
              </w:rPr>
              <w:t>abrasione/taglio/perfo_</w:t>
            </w:r>
          </w:p>
          <w:p w:rsidR="004E7B54" w:rsidRPr="003E23AC" w:rsidRDefault="004E7B54" w:rsidP="002370EA">
            <w:pPr>
              <w:autoSpaceDE w:val="0"/>
              <w:autoSpaceDN w:val="0"/>
              <w:adjustRightInd w:val="0"/>
              <w:rPr>
                <w:rFonts w:cs="Verdana"/>
                <w:color w:val="000000"/>
                <w:sz w:val="20"/>
                <w:szCs w:val="20"/>
              </w:rPr>
            </w:pPr>
            <w:r w:rsidRPr="00475107">
              <w:rPr>
                <w:rFonts w:cs="Verdana"/>
                <w:color w:val="000000"/>
                <w:sz w:val="20"/>
                <w:szCs w:val="20"/>
              </w:rPr>
              <w:t>razione delle mani</w:t>
            </w:r>
          </w:p>
        </w:tc>
        <w:tc>
          <w:tcPr>
            <w:tcW w:w="2431" w:type="dxa"/>
            <w:tcBorders>
              <w:top w:val="single" w:sz="4" w:space="0" w:color="auto"/>
              <w:bottom w:val="single" w:sz="4" w:space="0" w:color="auto"/>
            </w:tcBorders>
          </w:tcPr>
          <w:p w:rsidR="004E7B54" w:rsidRPr="00FF4823" w:rsidRDefault="004E7B54" w:rsidP="002370EA">
            <w:pPr>
              <w:rPr>
                <w:b/>
                <w:sz w:val="20"/>
                <w:szCs w:val="20"/>
              </w:rPr>
            </w:pPr>
            <w:r w:rsidRPr="00FF4823">
              <w:rPr>
                <w:b/>
                <w:sz w:val="20"/>
                <w:szCs w:val="20"/>
              </w:rPr>
              <w:t xml:space="preserve">Rif  Normativo Art  75-77-79     del D.Lgs. n. 81/08          </w:t>
            </w:r>
          </w:p>
          <w:p w:rsidR="004E7B54" w:rsidRPr="00FF4823" w:rsidRDefault="004E7B54" w:rsidP="002370EA">
            <w:pPr>
              <w:autoSpaceDE w:val="0"/>
              <w:autoSpaceDN w:val="0"/>
              <w:adjustRightInd w:val="0"/>
              <w:rPr>
                <w:rFonts w:cs="Verdana"/>
                <w:b/>
                <w:bCs/>
                <w:color w:val="000000"/>
                <w:sz w:val="20"/>
                <w:szCs w:val="20"/>
              </w:rPr>
            </w:pPr>
            <w:r w:rsidRPr="00FF4823">
              <w:rPr>
                <w:b/>
                <w:sz w:val="20"/>
                <w:szCs w:val="20"/>
              </w:rPr>
              <w:t xml:space="preserve">Allegato VIII  punti  3, 4 </w:t>
            </w:r>
            <w:r w:rsidRPr="00FF4823">
              <w:rPr>
                <w:rFonts w:cs="Verdana"/>
                <w:b/>
                <w:bCs/>
                <w:color w:val="000000"/>
                <w:sz w:val="20"/>
                <w:szCs w:val="20"/>
              </w:rPr>
              <w:t>n.5</w:t>
            </w:r>
            <w:r w:rsidRPr="00FF4823">
              <w:rPr>
                <w:b/>
                <w:sz w:val="20"/>
                <w:szCs w:val="20"/>
              </w:rPr>
              <w:t xml:space="preserve">  del D.Lgs. n. 81/08</w:t>
            </w:r>
          </w:p>
          <w:p w:rsidR="004E7B54" w:rsidRPr="00FF4823" w:rsidRDefault="004E7B54" w:rsidP="002370EA">
            <w:pPr>
              <w:rPr>
                <w:b/>
                <w:sz w:val="20"/>
                <w:szCs w:val="20"/>
              </w:rPr>
            </w:pPr>
            <w:r w:rsidRPr="00FF4823">
              <w:rPr>
                <w:rFonts w:cs="Verdana"/>
                <w:b/>
                <w:bCs/>
                <w:color w:val="000000"/>
                <w:sz w:val="20"/>
                <w:szCs w:val="20"/>
              </w:rPr>
              <w:t>UNI EN 388/2004</w:t>
            </w:r>
          </w:p>
          <w:p w:rsidR="004E7B54" w:rsidRPr="00C71701" w:rsidRDefault="003E23AC" w:rsidP="002370EA">
            <w:pPr>
              <w:rPr>
                <w:i/>
                <w:sz w:val="18"/>
                <w:szCs w:val="18"/>
              </w:rPr>
            </w:pPr>
            <w:r>
              <w:rPr>
                <w:i/>
                <w:sz w:val="18"/>
                <w:szCs w:val="18"/>
              </w:rPr>
              <w:t>Guanti di protezione rischi m</w:t>
            </w:r>
            <w:r w:rsidR="004E7B54" w:rsidRPr="00C71701">
              <w:rPr>
                <w:i/>
                <w:sz w:val="18"/>
                <w:szCs w:val="18"/>
              </w:rPr>
              <w:t>eccanici</w:t>
            </w:r>
          </w:p>
        </w:tc>
      </w:tr>
      <w:tr w:rsidR="004E7B54" w:rsidRPr="00D464AD" w:rsidTr="002370EA">
        <w:tc>
          <w:tcPr>
            <w:tcW w:w="2427" w:type="dxa"/>
          </w:tcPr>
          <w:p w:rsidR="004E7B54" w:rsidRDefault="004E7B54" w:rsidP="002370EA">
            <w:pPr>
              <w:tabs>
                <w:tab w:val="left" w:pos="1350"/>
              </w:tabs>
            </w:pPr>
          </w:p>
          <w:p w:rsidR="004E7B54" w:rsidRPr="00E758D8" w:rsidRDefault="004E7B54" w:rsidP="002370EA">
            <w:pPr>
              <w:tabs>
                <w:tab w:val="left" w:pos="1350"/>
              </w:tabs>
              <w:rPr>
                <w:sz w:val="20"/>
                <w:szCs w:val="20"/>
              </w:rPr>
            </w:pPr>
            <w:r w:rsidRPr="00E758D8">
              <w:rPr>
                <w:sz w:val="20"/>
                <w:szCs w:val="20"/>
              </w:rPr>
              <w:t xml:space="preserve">Durante l’uso </w:t>
            </w:r>
            <w:r>
              <w:rPr>
                <w:sz w:val="20"/>
                <w:szCs w:val="20"/>
              </w:rPr>
              <w:t xml:space="preserve">del mezzi meccanici  </w:t>
            </w:r>
            <w:r w:rsidRPr="00E758D8">
              <w:rPr>
                <w:sz w:val="20"/>
                <w:szCs w:val="20"/>
              </w:rPr>
              <w:t>per ridurre i rischi da rumore( se da valutazione)</w:t>
            </w:r>
          </w:p>
        </w:tc>
        <w:tc>
          <w:tcPr>
            <w:tcW w:w="2562" w:type="dxa"/>
            <w:tcBorders>
              <w:top w:val="single" w:sz="4" w:space="0" w:color="auto"/>
            </w:tcBorders>
          </w:tcPr>
          <w:p w:rsidR="004E7B54" w:rsidRPr="009B3344" w:rsidRDefault="004E7B54" w:rsidP="002370EA">
            <w:r>
              <w:t xml:space="preserve">       </w:t>
            </w:r>
            <w:r w:rsidRPr="009B3344">
              <w:rPr>
                <w:b/>
              </w:rPr>
              <w:t>otoprotettore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56"/>
            </w:tblGrid>
            <w:tr w:rsidR="004E7B54" w:rsidTr="002370EA">
              <w:trPr>
                <w:trHeight w:val="1318"/>
              </w:trPr>
              <w:tc>
                <w:tcPr>
                  <w:tcW w:w="1956" w:type="dxa"/>
                  <w:tcBorders>
                    <w:top w:val="nil"/>
                    <w:left w:val="nil"/>
                    <w:bottom w:val="nil"/>
                    <w:right w:val="nil"/>
                  </w:tcBorders>
                </w:tcPr>
                <w:p w:rsidR="004E7B54" w:rsidRDefault="004E7B54" w:rsidP="002370EA">
                  <w:pPr>
                    <w:pStyle w:val="Nessunaspaziatura"/>
                    <w:jc w:val="center"/>
                  </w:pPr>
                  <w:r>
                    <w:object w:dxaOrig="1800" w:dyaOrig="1800">
                      <v:shape id="_x0000_i1029" type="#_x0000_t75" style="width:90pt;height:90pt" o:ole="">
                        <v:imagedata r:id="rId16" o:title=""/>
                      </v:shape>
                      <o:OLEObject Type="Embed" ProgID="PBrush" ShapeID="_x0000_i1029" DrawAspect="Content" ObjectID="_1304500592" r:id="rId17"/>
                    </w:object>
                  </w:r>
                </w:p>
              </w:tc>
            </w:tr>
          </w:tbl>
          <w:p w:rsidR="004E7B54" w:rsidRPr="000F2355" w:rsidRDefault="004E7B54" w:rsidP="002370EA">
            <w:pPr>
              <w:pStyle w:val="Nessunaspaziatura"/>
              <w:jc w:val="center"/>
            </w:pPr>
          </w:p>
        </w:tc>
        <w:tc>
          <w:tcPr>
            <w:tcW w:w="2434" w:type="dxa"/>
            <w:tcBorders>
              <w:top w:val="single" w:sz="4" w:space="0" w:color="auto"/>
            </w:tcBorders>
          </w:tcPr>
          <w:p w:rsidR="004E7B54" w:rsidRPr="00596483" w:rsidRDefault="004E7B54" w:rsidP="002370EA">
            <w:pPr>
              <w:autoSpaceDE w:val="0"/>
              <w:autoSpaceDN w:val="0"/>
              <w:adjustRightInd w:val="0"/>
              <w:rPr>
                <w:rFonts w:cs="Verdana"/>
                <w:color w:val="000000"/>
              </w:rPr>
            </w:pPr>
          </w:p>
          <w:p w:rsidR="004E7B54" w:rsidRDefault="004E7B54" w:rsidP="002370EA">
            <w:pPr>
              <w:autoSpaceDE w:val="0"/>
              <w:autoSpaceDN w:val="0"/>
              <w:adjustRightInd w:val="0"/>
              <w:rPr>
                <w:rFonts w:cs="Verdana"/>
                <w:color w:val="000000"/>
              </w:rPr>
            </w:pPr>
            <w:r>
              <w:rPr>
                <w:rFonts w:cs="Verdana"/>
                <w:color w:val="000000"/>
                <w:sz w:val="20"/>
                <w:szCs w:val="20"/>
              </w:rPr>
              <w:t>Utilizzabile</w:t>
            </w:r>
            <w:r w:rsidRPr="00E758D8">
              <w:rPr>
                <w:rFonts w:cs="Verdana"/>
                <w:color w:val="000000"/>
                <w:sz w:val="20"/>
                <w:szCs w:val="20"/>
              </w:rPr>
              <w:t xml:space="preserve"> </w:t>
            </w:r>
            <w:r>
              <w:rPr>
                <w:rFonts w:cs="Verdana"/>
                <w:color w:val="000000"/>
                <w:sz w:val="20"/>
                <w:szCs w:val="20"/>
              </w:rPr>
              <w:t xml:space="preserve">sempre </w:t>
            </w:r>
          </w:p>
        </w:tc>
        <w:tc>
          <w:tcPr>
            <w:tcW w:w="2431" w:type="dxa"/>
            <w:tcBorders>
              <w:top w:val="single" w:sz="4" w:space="0" w:color="auto"/>
            </w:tcBorders>
          </w:tcPr>
          <w:p w:rsidR="004E7B54" w:rsidRPr="00596483" w:rsidRDefault="004E7B54" w:rsidP="002370EA">
            <w:pPr>
              <w:autoSpaceDE w:val="0"/>
              <w:autoSpaceDN w:val="0"/>
              <w:adjustRightInd w:val="0"/>
              <w:rPr>
                <w:rFonts w:cs="Verdana"/>
                <w:b/>
                <w:bCs/>
                <w:color w:val="000000"/>
                <w:sz w:val="18"/>
                <w:szCs w:val="18"/>
              </w:rPr>
            </w:pPr>
            <w:r>
              <w:rPr>
                <w:rFonts w:cs="Verdana"/>
                <w:b/>
                <w:bCs/>
                <w:color w:val="000000"/>
                <w:sz w:val="18"/>
                <w:szCs w:val="18"/>
              </w:rPr>
              <w:t xml:space="preserve">Rif. Normativo  </w:t>
            </w:r>
            <w:r w:rsidRPr="00596483">
              <w:rPr>
                <w:rFonts w:cs="Verdana"/>
                <w:b/>
                <w:bCs/>
                <w:color w:val="000000"/>
                <w:sz w:val="18"/>
                <w:szCs w:val="18"/>
              </w:rPr>
              <w:t>Art</w:t>
            </w:r>
            <w:r>
              <w:rPr>
                <w:rFonts w:cs="Verdana"/>
                <w:b/>
                <w:bCs/>
                <w:color w:val="000000"/>
                <w:sz w:val="18"/>
                <w:szCs w:val="18"/>
              </w:rPr>
              <w:t xml:space="preserve"> </w:t>
            </w:r>
            <w:r w:rsidRPr="00596483">
              <w:rPr>
                <w:rFonts w:cs="Verdana"/>
                <w:b/>
                <w:bCs/>
                <w:color w:val="000000"/>
                <w:sz w:val="18"/>
                <w:szCs w:val="18"/>
              </w:rPr>
              <w:t xml:space="preserve"> 7</w:t>
            </w:r>
            <w:r>
              <w:rPr>
                <w:rFonts w:cs="Verdana"/>
                <w:b/>
                <w:bCs/>
                <w:color w:val="000000"/>
                <w:sz w:val="18"/>
                <w:szCs w:val="18"/>
              </w:rPr>
              <w:t xml:space="preserve"> 5 – 77 – 79 D.lgs.  </w:t>
            </w:r>
            <w:r w:rsidRPr="00596483">
              <w:rPr>
                <w:rFonts w:cs="Verdana"/>
                <w:b/>
                <w:bCs/>
                <w:color w:val="000000"/>
                <w:sz w:val="18"/>
                <w:szCs w:val="18"/>
              </w:rPr>
              <w:t xml:space="preserve">n.81/08 </w:t>
            </w:r>
          </w:p>
          <w:p w:rsidR="004E7B54" w:rsidRPr="00596483" w:rsidRDefault="004E7B54" w:rsidP="002370EA">
            <w:pPr>
              <w:autoSpaceDE w:val="0"/>
              <w:autoSpaceDN w:val="0"/>
              <w:adjustRightInd w:val="0"/>
              <w:rPr>
                <w:rFonts w:cs="Verdana"/>
                <w:b/>
                <w:bCs/>
                <w:color w:val="000000"/>
                <w:sz w:val="18"/>
                <w:szCs w:val="18"/>
              </w:rPr>
            </w:pPr>
            <w:r w:rsidRPr="00596483">
              <w:rPr>
                <w:rFonts w:cs="Verdana"/>
                <w:b/>
                <w:bCs/>
                <w:color w:val="000000"/>
                <w:sz w:val="18"/>
                <w:szCs w:val="18"/>
              </w:rPr>
              <w:t>Allegato VIII punti</w:t>
            </w:r>
            <w:r>
              <w:rPr>
                <w:rFonts w:cs="Verdana"/>
                <w:b/>
                <w:bCs/>
                <w:color w:val="000000"/>
                <w:sz w:val="18"/>
                <w:szCs w:val="18"/>
              </w:rPr>
              <w:t xml:space="preserve"> </w:t>
            </w:r>
            <w:r w:rsidRPr="00596483">
              <w:rPr>
                <w:rFonts w:cs="Verdana"/>
                <w:b/>
                <w:bCs/>
                <w:color w:val="000000"/>
                <w:sz w:val="18"/>
                <w:szCs w:val="18"/>
              </w:rPr>
              <w:t>3,4 n.3</w:t>
            </w:r>
            <w:r>
              <w:rPr>
                <w:rFonts w:cs="Verdana"/>
                <w:b/>
                <w:bCs/>
                <w:color w:val="000000"/>
                <w:sz w:val="18"/>
                <w:szCs w:val="18"/>
              </w:rPr>
              <w:t xml:space="preserve"> D.lgs. </w:t>
            </w:r>
            <w:r w:rsidRPr="00596483">
              <w:rPr>
                <w:rFonts w:cs="Verdana"/>
                <w:b/>
                <w:bCs/>
                <w:color w:val="000000"/>
                <w:sz w:val="18"/>
                <w:szCs w:val="18"/>
              </w:rPr>
              <w:t xml:space="preserve">n.81/08 </w:t>
            </w:r>
          </w:p>
          <w:p w:rsidR="004E7B54" w:rsidRPr="00596483" w:rsidRDefault="004E7B54" w:rsidP="002370EA">
            <w:pPr>
              <w:autoSpaceDE w:val="0"/>
              <w:autoSpaceDN w:val="0"/>
              <w:adjustRightInd w:val="0"/>
              <w:rPr>
                <w:rFonts w:cs="Verdana"/>
                <w:b/>
                <w:bCs/>
                <w:i/>
                <w:iCs/>
                <w:color w:val="000000"/>
                <w:sz w:val="18"/>
                <w:szCs w:val="18"/>
              </w:rPr>
            </w:pPr>
            <w:r w:rsidRPr="00596483">
              <w:rPr>
                <w:rFonts w:cs="Verdana"/>
                <w:b/>
                <w:bCs/>
                <w:i/>
                <w:iCs/>
                <w:color w:val="000000"/>
                <w:sz w:val="18"/>
                <w:szCs w:val="18"/>
              </w:rPr>
              <w:t>EN 352-1 (1993)</w:t>
            </w:r>
          </w:p>
          <w:p w:rsidR="004E7B54" w:rsidRPr="00596483" w:rsidRDefault="004E7B54" w:rsidP="002370EA">
            <w:pPr>
              <w:autoSpaceDE w:val="0"/>
              <w:autoSpaceDN w:val="0"/>
              <w:adjustRightInd w:val="0"/>
              <w:rPr>
                <w:rFonts w:cs="Verdana"/>
                <w:i/>
                <w:iCs/>
                <w:color w:val="000000"/>
                <w:sz w:val="18"/>
                <w:szCs w:val="18"/>
              </w:rPr>
            </w:pPr>
            <w:r w:rsidRPr="00596483">
              <w:rPr>
                <w:rFonts w:cs="Verdana"/>
                <w:i/>
                <w:iCs/>
                <w:color w:val="000000"/>
                <w:sz w:val="18"/>
                <w:szCs w:val="18"/>
              </w:rPr>
              <w:t>P</w:t>
            </w:r>
            <w:r>
              <w:rPr>
                <w:rFonts w:cs="Verdana"/>
                <w:i/>
                <w:iCs/>
                <w:color w:val="000000"/>
                <w:sz w:val="18"/>
                <w:szCs w:val="18"/>
              </w:rPr>
              <w:t xml:space="preserve">rotettori auricolari. Requisiti di sicurezza e prove. Parte 1: </w:t>
            </w:r>
            <w:r w:rsidRPr="00596483">
              <w:rPr>
                <w:rFonts w:cs="Verdana"/>
                <w:i/>
                <w:iCs/>
                <w:color w:val="000000"/>
                <w:sz w:val="18"/>
                <w:szCs w:val="18"/>
              </w:rPr>
              <w:t>cuffie</w:t>
            </w:r>
          </w:p>
          <w:p w:rsidR="004E7B54" w:rsidRPr="007D5FE0" w:rsidRDefault="004E7B54" w:rsidP="002370EA">
            <w:pPr>
              <w:rPr>
                <w:b/>
              </w:rPr>
            </w:pPr>
            <w:r w:rsidRPr="00596483">
              <w:rPr>
                <w:rFonts w:cs="Verdana"/>
                <w:color w:val="000000"/>
                <w:sz w:val="18"/>
                <w:szCs w:val="18"/>
              </w:rPr>
              <w:t>dlgs 81/08</w:t>
            </w:r>
          </w:p>
        </w:tc>
      </w:tr>
      <w:tr w:rsidR="004E7B54" w:rsidRPr="00EB6770" w:rsidTr="002370EA">
        <w:trPr>
          <w:trHeight w:val="784"/>
        </w:trPr>
        <w:tc>
          <w:tcPr>
            <w:tcW w:w="2427" w:type="dxa"/>
          </w:tcPr>
          <w:p w:rsidR="004E7B54" w:rsidRPr="00EB6770" w:rsidRDefault="004E7B54" w:rsidP="002370EA">
            <w:pPr>
              <w:tabs>
                <w:tab w:val="left" w:pos="1350"/>
              </w:tabs>
              <w:rPr>
                <w:sz w:val="20"/>
                <w:szCs w:val="20"/>
              </w:rPr>
            </w:pPr>
          </w:p>
          <w:p w:rsidR="004E7B54" w:rsidRPr="00EB6770" w:rsidRDefault="004E7B54" w:rsidP="002370EA">
            <w:pPr>
              <w:autoSpaceDE w:val="0"/>
              <w:autoSpaceDN w:val="0"/>
              <w:adjustRightInd w:val="0"/>
              <w:rPr>
                <w:rFonts w:cs="Verdana"/>
                <w:color w:val="000000"/>
                <w:sz w:val="20"/>
                <w:szCs w:val="20"/>
              </w:rPr>
            </w:pPr>
            <w:r w:rsidRPr="00EB6770">
              <w:rPr>
                <w:rFonts w:cs="Verdana"/>
                <w:color w:val="000000"/>
                <w:sz w:val="20"/>
                <w:szCs w:val="20"/>
              </w:rPr>
              <w:t>Inalazione di polvere</w:t>
            </w:r>
            <w:r>
              <w:rPr>
                <w:rFonts w:cs="Verdana"/>
                <w:color w:val="000000"/>
                <w:sz w:val="20"/>
                <w:szCs w:val="20"/>
              </w:rPr>
              <w:t xml:space="preserve"> da maceria</w:t>
            </w: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tabs>
                <w:tab w:val="left" w:pos="1350"/>
              </w:tabs>
              <w:rPr>
                <w:b/>
                <w:sz w:val="20"/>
                <w:szCs w:val="20"/>
              </w:rPr>
            </w:pPr>
          </w:p>
          <w:p w:rsidR="004E7B54" w:rsidRPr="00EB6770" w:rsidRDefault="004E7B54" w:rsidP="002370EA">
            <w:pPr>
              <w:rPr>
                <w:sz w:val="20"/>
                <w:szCs w:val="20"/>
              </w:rPr>
            </w:pPr>
          </w:p>
        </w:tc>
        <w:tc>
          <w:tcPr>
            <w:tcW w:w="2562" w:type="dxa"/>
          </w:tcPr>
          <w:p w:rsidR="004E7B54" w:rsidRPr="00EB6770" w:rsidRDefault="004E7B54" w:rsidP="002370EA">
            <w:pPr>
              <w:tabs>
                <w:tab w:val="left" w:pos="1350"/>
              </w:tabs>
              <w:rPr>
                <w:sz w:val="20"/>
                <w:szCs w:val="20"/>
              </w:rPr>
            </w:pPr>
          </w:p>
          <w:p w:rsidR="004E7B54" w:rsidRPr="00EB6770" w:rsidRDefault="004E7B54" w:rsidP="002370EA">
            <w:pPr>
              <w:autoSpaceDE w:val="0"/>
              <w:autoSpaceDN w:val="0"/>
              <w:adjustRightInd w:val="0"/>
              <w:rPr>
                <w:rFonts w:cs="Verdana"/>
                <w:b/>
                <w:color w:val="000000"/>
                <w:sz w:val="20"/>
                <w:szCs w:val="20"/>
              </w:rPr>
            </w:pPr>
            <w:r w:rsidRPr="00EB6770">
              <w:rPr>
                <w:sz w:val="20"/>
                <w:szCs w:val="20"/>
              </w:rPr>
              <w:t xml:space="preserve"> </w:t>
            </w:r>
            <w:r>
              <w:rPr>
                <w:sz w:val="20"/>
                <w:szCs w:val="20"/>
              </w:rPr>
              <w:t xml:space="preserve">   </w:t>
            </w:r>
            <w:r w:rsidRPr="00EB6770">
              <w:rPr>
                <w:rFonts w:cs="Verdana"/>
                <w:b/>
                <w:color w:val="000000"/>
                <w:sz w:val="20"/>
                <w:szCs w:val="20"/>
              </w:rPr>
              <w:t>Facciale filtrante</w:t>
            </w:r>
          </w:p>
          <w:p w:rsidR="004E7B54" w:rsidRPr="004840A1" w:rsidRDefault="004E7B54" w:rsidP="002370EA">
            <w:pPr>
              <w:autoSpaceDE w:val="0"/>
              <w:autoSpaceDN w:val="0"/>
              <w:adjustRightInd w:val="0"/>
              <w:rPr>
                <w:rFonts w:cs="Verdana"/>
                <w:color w:val="000000"/>
                <w:sz w:val="20"/>
                <w:szCs w:val="20"/>
              </w:rPr>
            </w:pPr>
            <w:r w:rsidRPr="00EB6770">
              <w:rPr>
                <w:rFonts w:cs="Verdana"/>
                <w:b/>
                <w:color w:val="000000"/>
                <w:sz w:val="20"/>
                <w:szCs w:val="20"/>
              </w:rPr>
              <w:t xml:space="preserve">   per polveri FFP2</w:t>
            </w:r>
          </w:p>
          <w:p w:rsidR="004E7B54" w:rsidRPr="004840A1" w:rsidRDefault="004E7B54" w:rsidP="002370EA">
            <w:pPr>
              <w:rPr>
                <w:rFonts w:cs="Verdana"/>
                <w:sz w:val="20"/>
                <w:szCs w:val="20"/>
              </w:rPr>
            </w:pPr>
            <w:r w:rsidRPr="001E2B75">
              <w:rPr>
                <w:rFonts w:eastAsiaTheme="minorEastAsia"/>
                <w:lang w:eastAsia="it-IT"/>
              </w:rPr>
              <w:object w:dxaOrig="1515" w:dyaOrig="1515">
                <v:shape id="_x0000_i1030" type="#_x0000_t75" style="width:76.5pt;height:67.5pt" o:ole="">
                  <v:imagedata r:id="rId18" o:title=""/>
                </v:shape>
                <o:OLEObject Type="Embed" ProgID="PBrush" ShapeID="_x0000_i1030" DrawAspect="Content" ObjectID="_1304500593" r:id="rId19"/>
              </w:object>
            </w:r>
          </w:p>
        </w:tc>
        <w:tc>
          <w:tcPr>
            <w:tcW w:w="2434" w:type="dxa"/>
          </w:tcPr>
          <w:p w:rsidR="004E7B54" w:rsidRPr="00EB6770" w:rsidRDefault="004E7B54" w:rsidP="002370EA">
            <w:pPr>
              <w:autoSpaceDE w:val="0"/>
              <w:autoSpaceDN w:val="0"/>
              <w:adjustRightInd w:val="0"/>
              <w:rPr>
                <w:rFonts w:cs="Verdana"/>
                <w:color w:val="000000"/>
                <w:sz w:val="20"/>
                <w:szCs w:val="20"/>
              </w:rPr>
            </w:pPr>
            <w:r w:rsidRPr="00EB6770">
              <w:rPr>
                <w:sz w:val="20"/>
                <w:szCs w:val="20"/>
              </w:rPr>
              <w:lastRenderedPageBreak/>
              <w:t xml:space="preserve">Da utilizzare  durante l’uso  </w:t>
            </w:r>
            <w:r w:rsidRPr="00EB6770">
              <w:rPr>
                <w:rFonts w:cs="Verdana"/>
                <w:color w:val="000000"/>
                <w:sz w:val="20"/>
                <w:szCs w:val="20"/>
              </w:rPr>
              <w:t xml:space="preserve"> di mascherina per la protezione di polveri a media tossicità, fibre e aerosol a base acquosa di </w:t>
            </w:r>
            <w:r w:rsidRPr="00EB6770">
              <w:rPr>
                <w:rFonts w:cs="Verdana"/>
                <w:color w:val="000000"/>
                <w:sz w:val="20"/>
                <w:szCs w:val="20"/>
              </w:rPr>
              <w:lastRenderedPageBreak/>
              <w:t>materiale particellare &gt;= 0,02 micron.</w:t>
            </w:r>
          </w:p>
        </w:tc>
        <w:tc>
          <w:tcPr>
            <w:tcW w:w="2431" w:type="dxa"/>
          </w:tcPr>
          <w:p w:rsidR="004E7B54" w:rsidRPr="00EB6770" w:rsidRDefault="004E7B54" w:rsidP="002370EA">
            <w:pPr>
              <w:tabs>
                <w:tab w:val="left" w:pos="1350"/>
              </w:tabs>
              <w:rPr>
                <w:b/>
                <w:sz w:val="20"/>
                <w:szCs w:val="20"/>
              </w:rPr>
            </w:pPr>
            <w:r>
              <w:rPr>
                <w:b/>
                <w:sz w:val="20"/>
                <w:szCs w:val="20"/>
              </w:rPr>
              <w:lastRenderedPageBreak/>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4E7B54" w:rsidRPr="00EB6770" w:rsidRDefault="004E7B54" w:rsidP="002370EA">
            <w:pPr>
              <w:rPr>
                <w:b/>
                <w:sz w:val="20"/>
                <w:szCs w:val="20"/>
              </w:rPr>
            </w:pPr>
            <w:r>
              <w:rPr>
                <w:b/>
                <w:sz w:val="20"/>
                <w:szCs w:val="20"/>
              </w:rPr>
              <w:t>Allegato VIII  punti  3, 4</w:t>
            </w:r>
            <w:r w:rsidRPr="00EB6770">
              <w:rPr>
                <w:b/>
                <w:sz w:val="20"/>
                <w:szCs w:val="20"/>
              </w:rPr>
              <w:t xml:space="preserve"> n.4   del D.Lgs. n. 81/08</w:t>
            </w:r>
          </w:p>
          <w:p w:rsidR="004E7B54" w:rsidRPr="00EB6770" w:rsidRDefault="004E7B54" w:rsidP="002370EA">
            <w:pPr>
              <w:rPr>
                <w:b/>
                <w:sz w:val="20"/>
                <w:szCs w:val="20"/>
              </w:rPr>
            </w:pPr>
            <w:r w:rsidRPr="00EB6770">
              <w:rPr>
                <w:b/>
                <w:sz w:val="20"/>
                <w:szCs w:val="20"/>
              </w:rPr>
              <w:t xml:space="preserve">UNI EN   149  </w:t>
            </w:r>
          </w:p>
          <w:p w:rsidR="004E7B54" w:rsidRPr="00EB6770" w:rsidRDefault="004E7B54" w:rsidP="002370EA">
            <w:pPr>
              <w:rPr>
                <w:i/>
                <w:sz w:val="18"/>
                <w:szCs w:val="18"/>
              </w:rPr>
            </w:pPr>
            <w:r w:rsidRPr="00EB6770">
              <w:rPr>
                <w:i/>
                <w:sz w:val="18"/>
                <w:szCs w:val="18"/>
              </w:rPr>
              <w:lastRenderedPageBreak/>
              <w:t>Apparecchi di protezione delle vie respiratorie. Facciali filtranti antipolvere. Requisiti prove, marcatur</w:t>
            </w:r>
          </w:p>
        </w:tc>
      </w:tr>
      <w:tr w:rsidR="004E7B54" w:rsidRPr="00EB6770" w:rsidTr="002370EA">
        <w:trPr>
          <w:trHeight w:val="784"/>
        </w:trPr>
        <w:tc>
          <w:tcPr>
            <w:tcW w:w="2427" w:type="dxa"/>
          </w:tcPr>
          <w:p w:rsidR="004E7B54" w:rsidRDefault="004E7B54" w:rsidP="002370EA">
            <w:pPr>
              <w:tabs>
                <w:tab w:val="left" w:pos="1350"/>
              </w:tabs>
              <w:rPr>
                <w:sz w:val="20"/>
                <w:szCs w:val="20"/>
              </w:rPr>
            </w:pPr>
          </w:p>
          <w:p w:rsidR="004E7B54" w:rsidRPr="00280A15" w:rsidRDefault="004E7B54" w:rsidP="002370EA">
            <w:pPr>
              <w:rPr>
                <w:sz w:val="20"/>
                <w:szCs w:val="20"/>
              </w:rPr>
            </w:pPr>
            <w:r>
              <w:rPr>
                <w:sz w:val="20"/>
                <w:szCs w:val="20"/>
              </w:rPr>
              <w:t>Perdita di equilibrio da posizione elevata</w:t>
            </w:r>
          </w:p>
        </w:tc>
        <w:tc>
          <w:tcPr>
            <w:tcW w:w="2562" w:type="dxa"/>
          </w:tcPr>
          <w:p w:rsidR="004E7B54" w:rsidRPr="00EB6770" w:rsidRDefault="004E7B54" w:rsidP="002370EA">
            <w:pPr>
              <w:tabs>
                <w:tab w:val="left" w:pos="1350"/>
              </w:tabs>
              <w:rPr>
                <w:sz w:val="20"/>
                <w:szCs w:val="20"/>
              </w:rPr>
            </w:pPr>
            <w:r>
              <w:t xml:space="preserve">  </w:t>
            </w:r>
            <w:r w:rsidRPr="00890CFC">
              <w:rPr>
                <w:b/>
              </w:rPr>
              <w:t>Cintura di sicurezza</w:t>
            </w:r>
            <w:r>
              <w:t xml:space="preserve">             </w:t>
            </w:r>
            <w:r w:rsidRPr="001E2B75">
              <w:rPr>
                <w:rFonts w:eastAsiaTheme="minorEastAsia"/>
                <w:lang w:eastAsia="it-IT"/>
              </w:rPr>
              <w:object w:dxaOrig="1230" w:dyaOrig="1230">
                <v:shape id="_x0000_i1031" type="#_x0000_t75" style="width:90pt;height:90pt" o:ole="">
                  <v:imagedata r:id="rId20" o:title=""/>
                </v:shape>
                <o:OLEObject Type="Embed" ProgID="PBrush" ShapeID="_x0000_i1031" DrawAspect="Content" ObjectID="_1304500594" r:id="rId21"/>
              </w:object>
            </w:r>
          </w:p>
        </w:tc>
        <w:tc>
          <w:tcPr>
            <w:tcW w:w="2434" w:type="dxa"/>
          </w:tcPr>
          <w:p w:rsidR="004E7B54" w:rsidRPr="00EB6770" w:rsidRDefault="004E7B54" w:rsidP="002370EA">
            <w:pPr>
              <w:tabs>
                <w:tab w:val="left" w:pos="1350"/>
              </w:tabs>
              <w:rPr>
                <w:sz w:val="20"/>
                <w:szCs w:val="20"/>
              </w:rPr>
            </w:pPr>
            <w:r w:rsidRPr="00EB6770">
              <w:rPr>
                <w:sz w:val="20"/>
                <w:szCs w:val="20"/>
              </w:rPr>
              <w:t xml:space="preserve">Da utilizzare  </w:t>
            </w:r>
            <w:r>
              <w:rPr>
                <w:sz w:val="20"/>
                <w:szCs w:val="20"/>
              </w:rPr>
              <w:t>durante l’esecuzione  di lavori  in posizione elevata e prive di Dispositivi collettivi</w:t>
            </w:r>
          </w:p>
        </w:tc>
        <w:tc>
          <w:tcPr>
            <w:tcW w:w="2431" w:type="dxa"/>
          </w:tcPr>
          <w:p w:rsidR="004E7B54" w:rsidRPr="00EB6770" w:rsidRDefault="004E7B54" w:rsidP="002370EA">
            <w:pPr>
              <w:tabs>
                <w:tab w:val="left" w:pos="1350"/>
              </w:tabs>
              <w:rPr>
                <w:b/>
                <w:sz w:val="20"/>
                <w:szCs w:val="20"/>
              </w:rPr>
            </w:pPr>
            <w:r>
              <w:rPr>
                <w:b/>
                <w:sz w:val="20"/>
                <w:szCs w:val="20"/>
              </w:rPr>
              <w:t>Rif</w:t>
            </w:r>
            <w:r w:rsidRPr="00EB6770">
              <w:rPr>
                <w:b/>
                <w:sz w:val="20"/>
                <w:szCs w:val="20"/>
              </w:rPr>
              <w:t xml:space="preserve">  Normativo Art  75-77-79 </w:t>
            </w:r>
            <w:r>
              <w:rPr>
                <w:b/>
                <w:sz w:val="20"/>
                <w:szCs w:val="20"/>
              </w:rPr>
              <w:t xml:space="preserve"> </w:t>
            </w:r>
            <w:r w:rsidRPr="00EB6770">
              <w:rPr>
                <w:b/>
                <w:sz w:val="20"/>
                <w:szCs w:val="20"/>
              </w:rPr>
              <w:t xml:space="preserve"> del D.Lgs. n. 81/08        </w:t>
            </w:r>
          </w:p>
          <w:p w:rsidR="004E7B54" w:rsidRPr="00EB6770" w:rsidRDefault="004E7B54" w:rsidP="002370EA">
            <w:pPr>
              <w:rPr>
                <w:b/>
                <w:sz w:val="20"/>
                <w:szCs w:val="20"/>
              </w:rPr>
            </w:pPr>
            <w:r>
              <w:rPr>
                <w:b/>
                <w:sz w:val="20"/>
                <w:szCs w:val="20"/>
              </w:rPr>
              <w:t xml:space="preserve">Allegato VIII  punti  9 </w:t>
            </w:r>
            <w:r w:rsidRPr="00EB6770">
              <w:rPr>
                <w:b/>
                <w:sz w:val="20"/>
                <w:szCs w:val="20"/>
              </w:rPr>
              <w:t>n.4   del D.Lgs. n. 81/08</w:t>
            </w:r>
          </w:p>
          <w:p w:rsidR="004E7B54" w:rsidRDefault="004E7B54" w:rsidP="002370EA">
            <w:pPr>
              <w:tabs>
                <w:tab w:val="left" w:pos="1350"/>
              </w:tabs>
              <w:rPr>
                <w:b/>
                <w:sz w:val="20"/>
                <w:szCs w:val="20"/>
              </w:rPr>
            </w:pPr>
            <w:r w:rsidRPr="00EB6770">
              <w:rPr>
                <w:b/>
                <w:sz w:val="20"/>
                <w:szCs w:val="20"/>
              </w:rPr>
              <w:t xml:space="preserve">UNI EN   149  </w:t>
            </w:r>
          </w:p>
          <w:p w:rsidR="004E7B54" w:rsidRPr="00280A15" w:rsidRDefault="004E7B54" w:rsidP="002370EA">
            <w:pPr>
              <w:rPr>
                <w:i/>
                <w:sz w:val="18"/>
                <w:szCs w:val="18"/>
              </w:rPr>
            </w:pPr>
            <w:r w:rsidRPr="00280A15">
              <w:rPr>
                <w:i/>
                <w:sz w:val="18"/>
                <w:szCs w:val="18"/>
              </w:rPr>
              <w:t>Resistenza e idoneità dell’attrezzatura e del punto di ancoraggio</w:t>
            </w:r>
          </w:p>
        </w:tc>
      </w:tr>
    </w:tbl>
    <w:p w:rsidR="004E7B54" w:rsidRDefault="004E7B54" w:rsidP="004E7B54"/>
    <w:p w:rsidR="004E7B54" w:rsidRDefault="004E7B54" w:rsidP="004E7B54"/>
    <w:p w:rsidR="004E7B54" w:rsidRDefault="004E7B54" w:rsidP="004E7B54"/>
    <w:p w:rsidR="004E7B54" w:rsidRDefault="004E7B54" w:rsidP="004E7B54"/>
    <w:p w:rsidR="0013359D" w:rsidRDefault="0013359D"/>
    <w:sectPr w:rsidR="0013359D" w:rsidSect="001E2B75">
      <w:footerReference w:type="defaul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EEA" w:rsidRDefault="00EC5EEA" w:rsidP="006D5C59">
      <w:pPr>
        <w:spacing w:after="0" w:line="240" w:lineRule="auto"/>
      </w:pPr>
      <w:r>
        <w:separator/>
      </w:r>
    </w:p>
  </w:endnote>
  <w:endnote w:type="continuationSeparator" w:id="1">
    <w:p w:rsidR="00EC5EEA" w:rsidRDefault="00EC5EEA" w:rsidP="006D5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vantGarde-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9" w:rsidRDefault="006D5C59" w:rsidP="006D5C59">
    <w:pPr>
      <w:pStyle w:val="Pidipagina"/>
    </w:pPr>
    <w:r>
      <w:rPr>
        <w:color w:val="595959"/>
        <w:sz w:val="16"/>
        <w:szCs w:val="16"/>
      </w:rPr>
      <w:t>P.O.S</w:t>
    </w:r>
    <w:r>
      <w:t xml:space="preserve">.  </w:t>
    </w:r>
    <w:r>
      <w:rPr>
        <w:i/>
        <w:color w:val="595959"/>
        <w:sz w:val="16"/>
        <w:szCs w:val="16"/>
      </w:rPr>
      <w:t>Impresa Edile  Cost</w:t>
    </w:r>
    <w:r w:rsidR="0031143C">
      <w:rPr>
        <w:i/>
        <w:color w:val="595959"/>
        <w:sz w:val="16"/>
        <w:szCs w:val="16"/>
      </w:rPr>
      <w:t>ruzioni Generali S.a.s.  De Riggi Maria Grazia                                                                                          Sicurezza nelle demolizioni</w:t>
    </w:r>
    <w:r>
      <w:t xml:space="preserve"> </w:t>
    </w:r>
  </w:p>
  <w:p w:rsidR="006D5C59" w:rsidRDefault="006D5C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EEA" w:rsidRDefault="00EC5EEA" w:rsidP="006D5C59">
      <w:pPr>
        <w:spacing w:after="0" w:line="240" w:lineRule="auto"/>
      </w:pPr>
      <w:r>
        <w:separator/>
      </w:r>
    </w:p>
  </w:footnote>
  <w:footnote w:type="continuationSeparator" w:id="1">
    <w:p w:rsidR="00EC5EEA" w:rsidRDefault="00EC5EEA" w:rsidP="006D5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177C315F"/>
    <w:multiLevelType w:val="hybridMultilevel"/>
    <w:tmpl w:val="018A438C"/>
    <w:lvl w:ilvl="0" w:tplc="D83C0512">
      <w:start w:val="1"/>
      <w:numFmt w:val="bullet"/>
      <w:lvlText w:val=""/>
      <w:lvlPicBulletId w:val="0"/>
      <w:lvlJc w:val="left"/>
      <w:pPr>
        <w:ind w:left="360" w:hanging="360"/>
      </w:pPr>
      <w:rPr>
        <w:rFonts w:ascii="Symbol" w:hAnsi="Symbol" w:hint="default"/>
        <w:b w:val="0"/>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06D38A6"/>
    <w:multiLevelType w:val="hybridMultilevel"/>
    <w:tmpl w:val="DDB29B06"/>
    <w:lvl w:ilvl="0" w:tplc="E4BEF4C6">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7531766"/>
    <w:multiLevelType w:val="hybridMultilevel"/>
    <w:tmpl w:val="81C4B6EE"/>
    <w:lvl w:ilvl="0" w:tplc="812600EE">
      <w:start w:val="1"/>
      <w:numFmt w:val="bullet"/>
      <w:lvlText w:val=""/>
      <w:lvlPicBulletId w:val="0"/>
      <w:lvlJc w:val="left"/>
      <w:pPr>
        <w:ind w:left="360" w:hanging="360"/>
      </w:pPr>
      <w:rPr>
        <w:rFonts w:ascii="Symbol" w:hAnsi="Symbol" w:hint="default"/>
        <w:color w:val="auto"/>
        <w:sz w:val="16"/>
        <w:szCs w:val="1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3CA66D91"/>
    <w:multiLevelType w:val="hybridMultilevel"/>
    <w:tmpl w:val="7E62FEA2"/>
    <w:lvl w:ilvl="0" w:tplc="548E59B0">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0E84FD1"/>
    <w:multiLevelType w:val="hybridMultilevel"/>
    <w:tmpl w:val="7D20990E"/>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FDF6F2C"/>
    <w:multiLevelType w:val="hybridMultilevel"/>
    <w:tmpl w:val="9A901EA4"/>
    <w:lvl w:ilvl="0" w:tplc="BFBC46DC">
      <w:start w:val="1"/>
      <w:numFmt w:val="bullet"/>
      <w:lvlText w:val=""/>
      <w:lvlJc w:val="left"/>
      <w:pPr>
        <w:ind w:left="36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BF3F66"/>
    <w:multiLevelType w:val="hybridMultilevel"/>
    <w:tmpl w:val="103413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6715852"/>
    <w:multiLevelType w:val="hybridMultilevel"/>
    <w:tmpl w:val="6430FFB6"/>
    <w:lvl w:ilvl="0" w:tplc="0B7267F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71203473"/>
    <w:multiLevelType w:val="hybridMultilevel"/>
    <w:tmpl w:val="00B20E1E"/>
    <w:lvl w:ilvl="0" w:tplc="DF926518">
      <w:start w:val="1"/>
      <w:numFmt w:val="bullet"/>
      <w:lvlText w:val=""/>
      <w:lvlJc w:val="left"/>
      <w:pPr>
        <w:ind w:left="360" w:hanging="360"/>
      </w:pPr>
      <w:rPr>
        <w:rFonts w:ascii="Wingdings" w:hAnsi="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DD93C36"/>
    <w:multiLevelType w:val="multilevel"/>
    <w:tmpl w:val="2526938A"/>
    <w:lvl w:ilvl="0">
      <w:start w:val="17"/>
      <w:numFmt w:val="decimal"/>
      <w:lvlText w:val="%1"/>
      <w:lvlJc w:val="left"/>
      <w:pPr>
        <w:ind w:left="525" w:hanging="525"/>
      </w:pPr>
      <w:rPr>
        <w:rFonts w:asciiTheme="minorHAnsi" w:hAnsiTheme="minorHAnsi" w:hint="default"/>
        <w:i w:val="0"/>
        <w:sz w:val="28"/>
      </w:rPr>
    </w:lvl>
    <w:lvl w:ilvl="1">
      <w:start w:val="7"/>
      <w:numFmt w:val="decimal"/>
      <w:lvlText w:val="%1.%2"/>
      <w:lvlJc w:val="left"/>
      <w:pPr>
        <w:ind w:left="720" w:hanging="720"/>
      </w:pPr>
      <w:rPr>
        <w:rFonts w:asciiTheme="minorHAnsi" w:hAnsiTheme="minorHAnsi" w:hint="default"/>
        <w:i w:val="0"/>
        <w:sz w:val="28"/>
      </w:rPr>
    </w:lvl>
    <w:lvl w:ilvl="2">
      <w:start w:val="1"/>
      <w:numFmt w:val="decimal"/>
      <w:lvlText w:val="%1.%2.%3"/>
      <w:lvlJc w:val="left"/>
      <w:pPr>
        <w:ind w:left="1080" w:hanging="1080"/>
      </w:pPr>
      <w:rPr>
        <w:rFonts w:asciiTheme="minorHAnsi" w:hAnsiTheme="minorHAnsi" w:hint="default"/>
        <w:i w:val="0"/>
        <w:sz w:val="28"/>
      </w:rPr>
    </w:lvl>
    <w:lvl w:ilvl="3">
      <w:start w:val="1"/>
      <w:numFmt w:val="decimal"/>
      <w:lvlText w:val="%1.%2.%3.%4"/>
      <w:lvlJc w:val="left"/>
      <w:pPr>
        <w:ind w:left="1080" w:hanging="1080"/>
      </w:pPr>
      <w:rPr>
        <w:rFonts w:asciiTheme="minorHAnsi" w:hAnsiTheme="minorHAnsi" w:hint="default"/>
        <w:i w:val="0"/>
        <w:sz w:val="28"/>
      </w:rPr>
    </w:lvl>
    <w:lvl w:ilvl="4">
      <w:start w:val="1"/>
      <w:numFmt w:val="decimal"/>
      <w:lvlText w:val="%1.%2.%3.%4.%5"/>
      <w:lvlJc w:val="left"/>
      <w:pPr>
        <w:ind w:left="1440" w:hanging="1440"/>
      </w:pPr>
      <w:rPr>
        <w:rFonts w:asciiTheme="minorHAnsi" w:hAnsiTheme="minorHAnsi" w:hint="default"/>
        <w:i w:val="0"/>
        <w:sz w:val="28"/>
      </w:rPr>
    </w:lvl>
    <w:lvl w:ilvl="5">
      <w:start w:val="1"/>
      <w:numFmt w:val="decimal"/>
      <w:lvlText w:val="%1.%2.%3.%4.%5.%6"/>
      <w:lvlJc w:val="left"/>
      <w:pPr>
        <w:ind w:left="1800" w:hanging="1800"/>
      </w:pPr>
      <w:rPr>
        <w:rFonts w:asciiTheme="minorHAnsi" w:hAnsiTheme="minorHAnsi" w:hint="default"/>
        <w:i w:val="0"/>
        <w:sz w:val="28"/>
      </w:rPr>
    </w:lvl>
    <w:lvl w:ilvl="6">
      <w:start w:val="1"/>
      <w:numFmt w:val="decimal"/>
      <w:lvlText w:val="%1.%2.%3.%4.%5.%6.%7"/>
      <w:lvlJc w:val="left"/>
      <w:pPr>
        <w:ind w:left="2160" w:hanging="2160"/>
      </w:pPr>
      <w:rPr>
        <w:rFonts w:asciiTheme="minorHAnsi" w:hAnsiTheme="minorHAnsi" w:hint="default"/>
        <w:i w:val="0"/>
        <w:sz w:val="28"/>
      </w:rPr>
    </w:lvl>
    <w:lvl w:ilvl="7">
      <w:start w:val="1"/>
      <w:numFmt w:val="decimal"/>
      <w:lvlText w:val="%1.%2.%3.%4.%5.%6.%7.%8"/>
      <w:lvlJc w:val="left"/>
      <w:pPr>
        <w:ind w:left="2160" w:hanging="2160"/>
      </w:pPr>
      <w:rPr>
        <w:rFonts w:asciiTheme="minorHAnsi" w:hAnsiTheme="minorHAnsi" w:hint="default"/>
        <w:i w:val="0"/>
        <w:sz w:val="28"/>
      </w:rPr>
    </w:lvl>
    <w:lvl w:ilvl="8">
      <w:start w:val="1"/>
      <w:numFmt w:val="decimal"/>
      <w:lvlText w:val="%1.%2.%3.%4.%5.%6.%7.%8.%9"/>
      <w:lvlJc w:val="left"/>
      <w:pPr>
        <w:ind w:left="2520" w:hanging="2520"/>
      </w:pPr>
      <w:rPr>
        <w:rFonts w:asciiTheme="minorHAnsi" w:hAnsiTheme="minorHAnsi" w:hint="default"/>
        <w:i w:val="0"/>
        <w:sz w:val="28"/>
      </w:rPr>
    </w:lvl>
  </w:abstractNum>
  <w:num w:numId="1">
    <w:abstractNumId w:val="2"/>
  </w:num>
  <w:num w:numId="2">
    <w:abstractNumId w:val="5"/>
  </w:num>
  <w:num w:numId="3">
    <w:abstractNumId w:val="9"/>
  </w:num>
  <w:num w:numId="4">
    <w:abstractNumId w:val="7"/>
  </w:num>
  <w:num w:numId="5">
    <w:abstractNumId w:val="4"/>
  </w:num>
  <w:num w:numId="6">
    <w:abstractNumId w:val="6"/>
  </w:num>
  <w:num w:numId="7">
    <w:abstractNumId w:val="3"/>
  </w:num>
  <w:num w:numId="8">
    <w:abstractNumId w:val="0"/>
  </w:num>
  <w:num w:numId="9">
    <w:abstractNumId w:val="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4E7B54"/>
    <w:rsid w:val="0013359D"/>
    <w:rsid w:val="001E2B75"/>
    <w:rsid w:val="00234396"/>
    <w:rsid w:val="0031143C"/>
    <w:rsid w:val="00335AA5"/>
    <w:rsid w:val="00384262"/>
    <w:rsid w:val="003B0676"/>
    <w:rsid w:val="003E23AC"/>
    <w:rsid w:val="003F18A3"/>
    <w:rsid w:val="004E7B54"/>
    <w:rsid w:val="00675036"/>
    <w:rsid w:val="006D5C59"/>
    <w:rsid w:val="006D5F89"/>
    <w:rsid w:val="00732E7E"/>
    <w:rsid w:val="00891170"/>
    <w:rsid w:val="008B245C"/>
    <w:rsid w:val="008B61ED"/>
    <w:rsid w:val="008C0110"/>
    <w:rsid w:val="00A40B1F"/>
    <w:rsid w:val="00A54CCA"/>
    <w:rsid w:val="00B24588"/>
    <w:rsid w:val="00E13B57"/>
    <w:rsid w:val="00EC5EEA"/>
    <w:rsid w:val="00FD4E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E7B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4E7B54"/>
    <w:pPr>
      <w:ind w:left="720"/>
      <w:contextualSpacing/>
    </w:pPr>
    <w:rPr>
      <w:rFonts w:eastAsiaTheme="minorHAnsi"/>
      <w:lang w:eastAsia="en-US"/>
    </w:rPr>
  </w:style>
  <w:style w:type="paragraph" w:styleId="Nessunaspaziatura">
    <w:name w:val="No Spacing"/>
    <w:uiPriority w:val="1"/>
    <w:qFormat/>
    <w:rsid w:val="004E7B54"/>
    <w:pPr>
      <w:spacing w:after="0" w:line="240" w:lineRule="auto"/>
    </w:pPr>
    <w:rPr>
      <w:rFonts w:eastAsiaTheme="minorHAnsi"/>
      <w:lang w:eastAsia="en-US"/>
    </w:rPr>
  </w:style>
  <w:style w:type="paragraph" w:styleId="Testofumetto">
    <w:name w:val="Balloon Text"/>
    <w:basedOn w:val="Normale"/>
    <w:link w:val="TestofumettoCarattere"/>
    <w:uiPriority w:val="99"/>
    <w:semiHidden/>
    <w:unhideWhenUsed/>
    <w:rsid w:val="004E7B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B54"/>
    <w:rPr>
      <w:rFonts w:ascii="Tahoma" w:hAnsi="Tahoma" w:cs="Tahoma"/>
      <w:sz w:val="16"/>
      <w:szCs w:val="16"/>
    </w:rPr>
  </w:style>
  <w:style w:type="paragraph" w:styleId="Intestazione">
    <w:name w:val="header"/>
    <w:basedOn w:val="Normale"/>
    <w:link w:val="IntestazioneCarattere"/>
    <w:uiPriority w:val="99"/>
    <w:semiHidden/>
    <w:unhideWhenUsed/>
    <w:rsid w:val="006D5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D5C59"/>
  </w:style>
  <w:style w:type="paragraph" w:styleId="Pidipagina">
    <w:name w:val="footer"/>
    <w:basedOn w:val="Normale"/>
    <w:link w:val="PidipaginaCarattere"/>
    <w:uiPriority w:val="99"/>
    <w:semiHidden/>
    <w:unhideWhenUsed/>
    <w:rsid w:val="006D5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D5C59"/>
  </w:style>
</w:styles>
</file>

<file path=word/webSettings.xml><?xml version="1.0" encoding="utf-8"?>
<w:webSettings xmlns:r="http://schemas.openxmlformats.org/officeDocument/2006/relationships" xmlns:w="http://schemas.openxmlformats.org/wordprocessingml/2006/main">
  <w:divs>
    <w:div w:id="1216552002">
      <w:bodyDiv w:val="1"/>
      <w:marLeft w:val="0"/>
      <w:marRight w:val="0"/>
      <w:marTop w:val="0"/>
      <w:marBottom w:val="0"/>
      <w:divBdr>
        <w:top w:val="none" w:sz="0" w:space="0" w:color="auto"/>
        <w:left w:val="none" w:sz="0" w:space="0" w:color="auto"/>
        <w:bottom w:val="none" w:sz="0" w:space="0" w:color="auto"/>
        <w:right w:val="none" w:sz="0" w:space="0" w:color="auto"/>
      </w:divBdr>
    </w:div>
    <w:div w:id="1380741078">
      <w:bodyDiv w:val="1"/>
      <w:marLeft w:val="0"/>
      <w:marRight w:val="0"/>
      <w:marTop w:val="0"/>
      <w:marBottom w:val="0"/>
      <w:divBdr>
        <w:top w:val="none" w:sz="0" w:space="0" w:color="auto"/>
        <w:left w:val="none" w:sz="0" w:space="0" w:color="auto"/>
        <w:bottom w:val="none" w:sz="0" w:space="0" w:color="auto"/>
        <w:right w:val="none" w:sz="0" w:space="0" w:color="auto"/>
      </w:divBdr>
    </w:div>
    <w:div w:id="18742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4363</Words>
  <Characters>24874</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29179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romeo</cp:lastModifiedBy>
  <cp:revision>12</cp:revision>
  <dcterms:created xsi:type="dcterms:W3CDTF">2009-04-03T08:27:00Z</dcterms:created>
  <dcterms:modified xsi:type="dcterms:W3CDTF">2009-05-22T10:30:00Z</dcterms:modified>
</cp:coreProperties>
</file>